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A5CB" w14:textId="355C2BC3" w:rsidR="00E9259E" w:rsidRDefault="004C5DED" w:rsidP="00E9259E">
      <w:pPr>
        <w:pStyle w:val="Title"/>
        <w:spacing w:after="480"/>
      </w:pPr>
      <w:r w:rsidRPr="004C5DED">
        <w:t>Victoria</w:t>
      </w:r>
      <w:r>
        <w:t>’</w:t>
      </w:r>
      <w:r w:rsidRPr="004C5DED">
        <w:t>s</w:t>
      </w:r>
      <w:r w:rsidR="00E9259E">
        <w:t xml:space="preserve"> </w:t>
      </w:r>
      <w:r w:rsidRPr="004C5DED">
        <w:rPr>
          <w:lang w:val="en-AU"/>
        </w:rPr>
        <w:t>Investment Prospectus</w:t>
      </w:r>
      <w:r w:rsidR="008C426A">
        <w:rPr>
          <w:lang w:val="en-AU"/>
        </w:rPr>
        <w:t>:</w:t>
      </w:r>
      <w:r w:rsidR="00EC49FE">
        <w:rPr>
          <w:lang w:val="en-AU"/>
        </w:rPr>
        <w:t xml:space="preserve"> </w:t>
      </w:r>
      <w:r w:rsidR="005B1F1F">
        <w:t>Solar</w:t>
      </w:r>
      <w:r w:rsidR="00EC49FE" w:rsidRPr="00EC49FE">
        <w:t xml:space="preserve"> </w:t>
      </w:r>
      <w:r w:rsidR="005B1F1F">
        <w:t>Energy</w:t>
      </w:r>
    </w:p>
    <w:p w14:paraId="2993D2D1" w14:textId="1A727E1B" w:rsidR="00E85E4B" w:rsidRPr="00E85E4B" w:rsidRDefault="00E85E4B" w:rsidP="00E85E4B">
      <w:pPr>
        <w:spacing w:line="360" w:lineRule="auto"/>
        <w:rPr>
          <w:b/>
          <w:bCs/>
          <w:sz w:val="44"/>
          <w:szCs w:val="44"/>
          <w:lang w:val="en-GB"/>
        </w:rPr>
      </w:pPr>
      <w:r w:rsidRPr="000B5F38">
        <w:rPr>
          <w:b/>
          <w:bCs/>
          <w:sz w:val="44"/>
          <w:szCs w:val="44"/>
          <w:lang w:val="en-GB"/>
        </w:rPr>
        <w:t>Victoria, one of the world’s most exciting energy markets</w:t>
      </w:r>
    </w:p>
    <w:p w14:paraId="691F68A0" w14:textId="77777777" w:rsidR="00A51AD4" w:rsidRDefault="00A51AD4" w:rsidP="005D707C">
      <w:pPr>
        <w:pStyle w:val="TOAHeading"/>
        <w:spacing w:before="480"/>
      </w:pPr>
      <w:r>
        <w:t>Table of Contents</w:t>
      </w:r>
    </w:p>
    <w:p w14:paraId="0048947B" w14:textId="65D48578" w:rsidR="005D707C" w:rsidRDefault="009B6DEA">
      <w:pPr>
        <w:pStyle w:val="TOC1"/>
        <w:tabs>
          <w:tab w:val="right" w:leader="dot" w:pos="9628"/>
        </w:tabs>
        <w:rPr>
          <w:rFonts w:asciiTheme="minorHAnsi" w:hAnsiTheme="minorHAnsi" w:cstheme="minorBidi"/>
          <w:bCs w:val="0"/>
          <w:noProof/>
          <w:kern w:val="2"/>
          <w:lang w:eastAsia="en-GB"/>
          <w14:ligatures w14:val="standardContextual"/>
        </w:rPr>
      </w:pPr>
      <w:r>
        <w:rPr>
          <w:rFonts w:cstheme="majorHAnsi"/>
          <w:b/>
          <w:bCs w:val="0"/>
          <w:sz w:val="28"/>
        </w:rPr>
        <w:fldChar w:fldCharType="begin"/>
      </w:r>
      <w:r>
        <w:rPr>
          <w:rFonts w:cstheme="majorHAnsi"/>
          <w:b/>
          <w:bCs w:val="0"/>
          <w:sz w:val="28"/>
        </w:rPr>
        <w:instrText xml:space="preserve"> TOC \o "1-1" \h \z \u </w:instrText>
      </w:r>
      <w:r>
        <w:rPr>
          <w:rFonts w:cstheme="majorHAnsi"/>
          <w:b/>
          <w:bCs w:val="0"/>
          <w:sz w:val="28"/>
        </w:rPr>
        <w:fldChar w:fldCharType="separate"/>
      </w:r>
      <w:hyperlink w:anchor="_Toc179903444" w:history="1">
        <w:r w:rsidR="005D707C" w:rsidRPr="005031C3">
          <w:rPr>
            <w:rStyle w:val="Hyperlink"/>
            <w:noProof/>
          </w:rPr>
          <w:t>Acknowledgements</w:t>
        </w:r>
        <w:r w:rsidR="005D707C">
          <w:rPr>
            <w:noProof/>
            <w:webHidden/>
          </w:rPr>
          <w:tab/>
        </w:r>
        <w:r w:rsidR="005D707C">
          <w:rPr>
            <w:noProof/>
            <w:webHidden/>
          </w:rPr>
          <w:fldChar w:fldCharType="begin"/>
        </w:r>
        <w:r w:rsidR="005D707C">
          <w:rPr>
            <w:noProof/>
            <w:webHidden/>
          </w:rPr>
          <w:instrText xml:space="preserve"> PAGEREF _Toc179903444 \h </w:instrText>
        </w:r>
        <w:r w:rsidR="005D707C">
          <w:rPr>
            <w:noProof/>
            <w:webHidden/>
          </w:rPr>
        </w:r>
        <w:r w:rsidR="005D707C">
          <w:rPr>
            <w:noProof/>
            <w:webHidden/>
          </w:rPr>
          <w:fldChar w:fldCharType="separate"/>
        </w:r>
        <w:r w:rsidR="005D707C">
          <w:rPr>
            <w:noProof/>
            <w:webHidden/>
          </w:rPr>
          <w:t>2</w:t>
        </w:r>
        <w:r w:rsidR="005D707C">
          <w:rPr>
            <w:noProof/>
            <w:webHidden/>
          </w:rPr>
          <w:fldChar w:fldCharType="end"/>
        </w:r>
      </w:hyperlink>
    </w:p>
    <w:p w14:paraId="7B74EC00" w14:textId="10292844"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45" w:history="1">
        <w:r w:rsidRPr="005031C3">
          <w:rPr>
            <w:rStyle w:val="Hyperlink"/>
            <w:noProof/>
          </w:rPr>
          <w:t>Why invest in Victoria’s large-scale solar sector?</w:t>
        </w:r>
        <w:r>
          <w:rPr>
            <w:noProof/>
            <w:webHidden/>
          </w:rPr>
          <w:tab/>
        </w:r>
        <w:r>
          <w:rPr>
            <w:noProof/>
            <w:webHidden/>
          </w:rPr>
          <w:fldChar w:fldCharType="begin"/>
        </w:r>
        <w:r>
          <w:rPr>
            <w:noProof/>
            <w:webHidden/>
          </w:rPr>
          <w:instrText xml:space="preserve"> PAGEREF _Toc179903445 \h </w:instrText>
        </w:r>
        <w:r>
          <w:rPr>
            <w:noProof/>
            <w:webHidden/>
          </w:rPr>
        </w:r>
        <w:r>
          <w:rPr>
            <w:noProof/>
            <w:webHidden/>
          </w:rPr>
          <w:fldChar w:fldCharType="separate"/>
        </w:r>
        <w:r>
          <w:rPr>
            <w:noProof/>
            <w:webHidden/>
          </w:rPr>
          <w:t>5</w:t>
        </w:r>
        <w:r>
          <w:rPr>
            <w:noProof/>
            <w:webHidden/>
          </w:rPr>
          <w:fldChar w:fldCharType="end"/>
        </w:r>
      </w:hyperlink>
    </w:p>
    <w:p w14:paraId="4F8EBA7B" w14:textId="37109E0A"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46" w:history="1">
        <w:r w:rsidRPr="005031C3">
          <w:rPr>
            <w:rStyle w:val="Hyperlink"/>
            <w:noProof/>
          </w:rPr>
          <w:t>Our legislated targets are driving investment</w:t>
        </w:r>
        <w:r>
          <w:rPr>
            <w:noProof/>
            <w:webHidden/>
          </w:rPr>
          <w:tab/>
        </w:r>
        <w:r>
          <w:rPr>
            <w:noProof/>
            <w:webHidden/>
          </w:rPr>
          <w:fldChar w:fldCharType="begin"/>
        </w:r>
        <w:r>
          <w:rPr>
            <w:noProof/>
            <w:webHidden/>
          </w:rPr>
          <w:instrText xml:space="preserve"> PAGEREF _Toc179903446 \h </w:instrText>
        </w:r>
        <w:r>
          <w:rPr>
            <w:noProof/>
            <w:webHidden/>
          </w:rPr>
        </w:r>
        <w:r>
          <w:rPr>
            <w:noProof/>
            <w:webHidden/>
          </w:rPr>
          <w:fldChar w:fldCharType="separate"/>
        </w:r>
        <w:r>
          <w:rPr>
            <w:noProof/>
            <w:webHidden/>
          </w:rPr>
          <w:t>7</w:t>
        </w:r>
        <w:r>
          <w:rPr>
            <w:noProof/>
            <w:webHidden/>
          </w:rPr>
          <w:fldChar w:fldCharType="end"/>
        </w:r>
      </w:hyperlink>
    </w:p>
    <w:p w14:paraId="3194D9ED" w14:textId="75B0F210"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47" w:history="1">
        <w:r w:rsidRPr="005031C3">
          <w:rPr>
            <w:rStyle w:val="Hyperlink"/>
            <w:noProof/>
          </w:rPr>
          <w:t>Victoria has excellent solar resources</w:t>
        </w:r>
        <w:r>
          <w:rPr>
            <w:noProof/>
            <w:webHidden/>
          </w:rPr>
          <w:tab/>
        </w:r>
        <w:r>
          <w:rPr>
            <w:noProof/>
            <w:webHidden/>
          </w:rPr>
          <w:fldChar w:fldCharType="begin"/>
        </w:r>
        <w:r>
          <w:rPr>
            <w:noProof/>
            <w:webHidden/>
          </w:rPr>
          <w:instrText xml:space="preserve"> PAGEREF _Toc179903447 \h </w:instrText>
        </w:r>
        <w:r>
          <w:rPr>
            <w:noProof/>
            <w:webHidden/>
          </w:rPr>
        </w:r>
        <w:r>
          <w:rPr>
            <w:noProof/>
            <w:webHidden/>
          </w:rPr>
          <w:fldChar w:fldCharType="separate"/>
        </w:r>
        <w:r>
          <w:rPr>
            <w:noProof/>
            <w:webHidden/>
          </w:rPr>
          <w:t>9</w:t>
        </w:r>
        <w:r>
          <w:rPr>
            <w:noProof/>
            <w:webHidden/>
          </w:rPr>
          <w:fldChar w:fldCharType="end"/>
        </w:r>
      </w:hyperlink>
    </w:p>
    <w:p w14:paraId="36791963" w14:textId="39E323A8"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48" w:history="1">
        <w:r w:rsidRPr="005031C3">
          <w:rPr>
            <w:rStyle w:val="Hyperlink"/>
            <w:noProof/>
          </w:rPr>
          <w:t>VicGrid – shaping Victoria’s future grid</w:t>
        </w:r>
        <w:r>
          <w:rPr>
            <w:noProof/>
            <w:webHidden/>
          </w:rPr>
          <w:tab/>
        </w:r>
        <w:r>
          <w:rPr>
            <w:noProof/>
            <w:webHidden/>
          </w:rPr>
          <w:fldChar w:fldCharType="begin"/>
        </w:r>
        <w:r>
          <w:rPr>
            <w:noProof/>
            <w:webHidden/>
          </w:rPr>
          <w:instrText xml:space="preserve"> PAGEREF _Toc179903448 \h </w:instrText>
        </w:r>
        <w:r>
          <w:rPr>
            <w:noProof/>
            <w:webHidden/>
          </w:rPr>
        </w:r>
        <w:r>
          <w:rPr>
            <w:noProof/>
            <w:webHidden/>
          </w:rPr>
          <w:fldChar w:fldCharType="separate"/>
        </w:r>
        <w:r>
          <w:rPr>
            <w:noProof/>
            <w:webHidden/>
          </w:rPr>
          <w:t>11</w:t>
        </w:r>
        <w:r>
          <w:rPr>
            <w:noProof/>
            <w:webHidden/>
          </w:rPr>
          <w:fldChar w:fldCharType="end"/>
        </w:r>
      </w:hyperlink>
    </w:p>
    <w:p w14:paraId="5ECFBEF5" w14:textId="42526DD7"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49" w:history="1">
        <w:r w:rsidRPr="005031C3">
          <w:rPr>
            <w:rStyle w:val="Hyperlink"/>
            <w:noProof/>
          </w:rPr>
          <w:t>Flagship investments enabling new project connections</w:t>
        </w:r>
        <w:r>
          <w:rPr>
            <w:noProof/>
            <w:webHidden/>
          </w:rPr>
          <w:tab/>
        </w:r>
        <w:r>
          <w:rPr>
            <w:noProof/>
            <w:webHidden/>
          </w:rPr>
          <w:fldChar w:fldCharType="begin"/>
        </w:r>
        <w:r>
          <w:rPr>
            <w:noProof/>
            <w:webHidden/>
          </w:rPr>
          <w:instrText xml:space="preserve"> PAGEREF _Toc179903449 \h </w:instrText>
        </w:r>
        <w:r>
          <w:rPr>
            <w:noProof/>
            <w:webHidden/>
          </w:rPr>
        </w:r>
        <w:r>
          <w:rPr>
            <w:noProof/>
            <w:webHidden/>
          </w:rPr>
          <w:fldChar w:fldCharType="separate"/>
        </w:r>
        <w:r>
          <w:rPr>
            <w:noProof/>
            <w:webHidden/>
          </w:rPr>
          <w:t>12</w:t>
        </w:r>
        <w:r>
          <w:rPr>
            <w:noProof/>
            <w:webHidden/>
          </w:rPr>
          <w:fldChar w:fldCharType="end"/>
        </w:r>
      </w:hyperlink>
    </w:p>
    <w:p w14:paraId="62DDAE98" w14:textId="702B2349"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0" w:history="1">
        <w:r w:rsidRPr="005031C3">
          <w:rPr>
            <w:rStyle w:val="Hyperlink"/>
            <w:noProof/>
          </w:rPr>
          <w:t>Powering Victoria’s renewable energy future</w:t>
        </w:r>
        <w:r>
          <w:rPr>
            <w:noProof/>
            <w:webHidden/>
          </w:rPr>
          <w:tab/>
        </w:r>
        <w:r>
          <w:rPr>
            <w:noProof/>
            <w:webHidden/>
          </w:rPr>
          <w:fldChar w:fldCharType="begin"/>
        </w:r>
        <w:r>
          <w:rPr>
            <w:noProof/>
            <w:webHidden/>
          </w:rPr>
          <w:instrText xml:space="preserve"> PAGEREF _Toc179903450 \h </w:instrText>
        </w:r>
        <w:r>
          <w:rPr>
            <w:noProof/>
            <w:webHidden/>
          </w:rPr>
        </w:r>
        <w:r>
          <w:rPr>
            <w:noProof/>
            <w:webHidden/>
          </w:rPr>
          <w:fldChar w:fldCharType="separate"/>
        </w:r>
        <w:r>
          <w:rPr>
            <w:noProof/>
            <w:webHidden/>
          </w:rPr>
          <w:t>13</w:t>
        </w:r>
        <w:r>
          <w:rPr>
            <w:noProof/>
            <w:webHidden/>
          </w:rPr>
          <w:fldChar w:fldCharType="end"/>
        </w:r>
      </w:hyperlink>
    </w:p>
    <w:p w14:paraId="6D7FE524" w14:textId="22E03451"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1" w:history="1">
        <w:r w:rsidRPr="005031C3">
          <w:rPr>
            <w:rStyle w:val="Hyperlink"/>
            <w:noProof/>
          </w:rPr>
          <w:t>Fast-tracking planning approvals</w:t>
        </w:r>
        <w:r>
          <w:rPr>
            <w:noProof/>
            <w:webHidden/>
          </w:rPr>
          <w:tab/>
        </w:r>
        <w:r>
          <w:rPr>
            <w:noProof/>
            <w:webHidden/>
          </w:rPr>
          <w:fldChar w:fldCharType="begin"/>
        </w:r>
        <w:r>
          <w:rPr>
            <w:noProof/>
            <w:webHidden/>
          </w:rPr>
          <w:instrText xml:space="preserve"> PAGEREF _Toc179903451 \h </w:instrText>
        </w:r>
        <w:r>
          <w:rPr>
            <w:noProof/>
            <w:webHidden/>
          </w:rPr>
        </w:r>
        <w:r>
          <w:rPr>
            <w:noProof/>
            <w:webHidden/>
          </w:rPr>
          <w:fldChar w:fldCharType="separate"/>
        </w:r>
        <w:r>
          <w:rPr>
            <w:noProof/>
            <w:webHidden/>
          </w:rPr>
          <w:t>15</w:t>
        </w:r>
        <w:r>
          <w:rPr>
            <w:noProof/>
            <w:webHidden/>
          </w:rPr>
          <w:fldChar w:fldCharType="end"/>
        </w:r>
      </w:hyperlink>
    </w:p>
    <w:p w14:paraId="5E8693CE" w14:textId="091885C8"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2" w:history="1">
        <w:r w:rsidRPr="005031C3">
          <w:rPr>
            <w:rStyle w:val="Hyperlink"/>
            <w:noProof/>
          </w:rPr>
          <w:t>Government policy accelerating demand</w:t>
        </w:r>
        <w:r>
          <w:rPr>
            <w:noProof/>
            <w:webHidden/>
          </w:rPr>
          <w:tab/>
        </w:r>
        <w:r>
          <w:rPr>
            <w:noProof/>
            <w:webHidden/>
          </w:rPr>
          <w:fldChar w:fldCharType="begin"/>
        </w:r>
        <w:r>
          <w:rPr>
            <w:noProof/>
            <w:webHidden/>
          </w:rPr>
          <w:instrText xml:space="preserve"> PAGEREF _Toc179903452 \h </w:instrText>
        </w:r>
        <w:r>
          <w:rPr>
            <w:noProof/>
            <w:webHidden/>
          </w:rPr>
        </w:r>
        <w:r>
          <w:rPr>
            <w:noProof/>
            <w:webHidden/>
          </w:rPr>
          <w:fldChar w:fldCharType="separate"/>
        </w:r>
        <w:r>
          <w:rPr>
            <w:noProof/>
            <w:webHidden/>
          </w:rPr>
          <w:t>17</w:t>
        </w:r>
        <w:r>
          <w:rPr>
            <w:noProof/>
            <w:webHidden/>
          </w:rPr>
          <w:fldChar w:fldCharType="end"/>
        </w:r>
      </w:hyperlink>
    </w:p>
    <w:p w14:paraId="6BE13E18" w14:textId="234CB22F"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3" w:history="1">
        <w:r w:rsidRPr="005031C3">
          <w:rPr>
            <w:rStyle w:val="Hyperlink"/>
            <w:noProof/>
          </w:rPr>
          <w:t>Investing in a Future Made in Australia</w:t>
        </w:r>
        <w:r>
          <w:rPr>
            <w:noProof/>
            <w:webHidden/>
          </w:rPr>
          <w:tab/>
        </w:r>
        <w:r>
          <w:rPr>
            <w:noProof/>
            <w:webHidden/>
          </w:rPr>
          <w:fldChar w:fldCharType="begin"/>
        </w:r>
        <w:r>
          <w:rPr>
            <w:noProof/>
            <w:webHidden/>
          </w:rPr>
          <w:instrText xml:space="preserve"> PAGEREF _Toc179903453 \h </w:instrText>
        </w:r>
        <w:r>
          <w:rPr>
            <w:noProof/>
            <w:webHidden/>
          </w:rPr>
        </w:r>
        <w:r>
          <w:rPr>
            <w:noProof/>
            <w:webHidden/>
          </w:rPr>
          <w:fldChar w:fldCharType="separate"/>
        </w:r>
        <w:r>
          <w:rPr>
            <w:noProof/>
            <w:webHidden/>
          </w:rPr>
          <w:t>19</w:t>
        </w:r>
        <w:r>
          <w:rPr>
            <w:noProof/>
            <w:webHidden/>
          </w:rPr>
          <w:fldChar w:fldCharType="end"/>
        </w:r>
      </w:hyperlink>
    </w:p>
    <w:p w14:paraId="3B180D04" w14:textId="41CA1998"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4" w:history="1">
        <w:r w:rsidRPr="005031C3">
          <w:rPr>
            <w:rStyle w:val="Hyperlink"/>
            <w:noProof/>
          </w:rPr>
          <w:t>Capacity Investment Scheme</w:t>
        </w:r>
        <w:r>
          <w:rPr>
            <w:noProof/>
            <w:webHidden/>
          </w:rPr>
          <w:tab/>
        </w:r>
        <w:r>
          <w:rPr>
            <w:noProof/>
            <w:webHidden/>
          </w:rPr>
          <w:fldChar w:fldCharType="begin"/>
        </w:r>
        <w:r>
          <w:rPr>
            <w:noProof/>
            <w:webHidden/>
          </w:rPr>
          <w:instrText xml:space="preserve"> PAGEREF _Toc179903454 \h </w:instrText>
        </w:r>
        <w:r>
          <w:rPr>
            <w:noProof/>
            <w:webHidden/>
          </w:rPr>
        </w:r>
        <w:r>
          <w:rPr>
            <w:noProof/>
            <w:webHidden/>
          </w:rPr>
          <w:fldChar w:fldCharType="separate"/>
        </w:r>
        <w:r>
          <w:rPr>
            <w:noProof/>
            <w:webHidden/>
          </w:rPr>
          <w:t>21</w:t>
        </w:r>
        <w:r>
          <w:rPr>
            <w:noProof/>
            <w:webHidden/>
          </w:rPr>
          <w:fldChar w:fldCharType="end"/>
        </w:r>
      </w:hyperlink>
    </w:p>
    <w:p w14:paraId="24B81451" w14:textId="7C59ED99"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5" w:history="1">
        <w:r w:rsidRPr="005031C3">
          <w:rPr>
            <w:rStyle w:val="Hyperlink"/>
            <w:noProof/>
          </w:rPr>
          <w:t>Co-locate with energy storage to maximise output</w:t>
        </w:r>
        <w:r>
          <w:rPr>
            <w:noProof/>
            <w:webHidden/>
          </w:rPr>
          <w:tab/>
        </w:r>
        <w:r>
          <w:rPr>
            <w:noProof/>
            <w:webHidden/>
          </w:rPr>
          <w:fldChar w:fldCharType="begin"/>
        </w:r>
        <w:r>
          <w:rPr>
            <w:noProof/>
            <w:webHidden/>
          </w:rPr>
          <w:instrText xml:space="preserve"> PAGEREF _Toc179903455 \h </w:instrText>
        </w:r>
        <w:r>
          <w:rPr>
            <w:noProof/>
            <w:webHidden/>
          </w:rPr>
        </w:r>
        <w:r>
          <w:rPr>
            <w:noProof/>
            <w:webHidden/>
          </w:rPr>
          <w:fldChar w:fldCharType="separate"/>
        </w:r>
        <w:r>
          <w:rPr>
            <w:noProof/>
            <w:webHidden/>
          </w:rPr>
          <w:t>22</w:t>
        </w:r>
        <w:r>
          <w:rPr>
            <w:noProof/>
            <w:webHidden/>
          </w:rPr>
          <w:fldChar w:fldCharType="end"/>
        </w:r>
      </w:hyperlink>
    </w:p>
    <w:p w14:paraId="44F0344D" w14:textId="389905AD"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6" w:history="1">
        <w:r w:rsidRPr="005031C3">
          <w:rPr>
            <w:rStyle w:val="Hyperlink"/>
            <w:noProof/>
          </w:rPr>
          <w:t>In-demand critical mineral deposits</w:t>
        </w:r>
        <w:r>
          <w:rPr>
            <w:noProof/>
            <w:webHidden/>
          </w:rPr>
          <w:tab/>
        </w:r>
        <w:r>
          <w:rPr>
            <w:noProof/>
            <w:webHidden/>
          </w:rPr>
          <w:fldChar w:fldCharType="begin"/>
        </w:r>
        <w:r>
          <w:rPr>
            <w:noProof/>
            <w:webHidden/>
          </w:rPr>
          <w:instrText xml:space="preserve"> PAGEREF _Toc179903456 \h </w:instrText>
        </w:r>
        <w:r>
          <w:rPr>
            <w:noProof/>
            <w:webHidden/>
          </w:rPr>
        </w:r>
        <w:r>
          <w:rPr>
            <w:noProof/>
            <w:webHidden/>
          </w:rPr>
          <w:fldChar w:fldCharType="separate"/>
        </w:r>
        <w:r>
          <w:rPr>
            <w:noProof/>
            <w:webHidden/>
          </w:rPr>
          <w:t>23</w:t>
        </w:r>
        <w:r>
          <w:rPr>
            <w:noProof/>
            <w:webHidden/>
          </w:rPr>
          <w:fldChar w:fldCharType="end"/>
        </w:r>
      </w:hyperlink>
    </w:p>
    <w:p w14:paraId="4E1355BF" w14:textId="6C2D38F0"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7" w:history="1">
        <w:r w:rsidRPr="005031C3">
          <w:rPr>
            <w:rStyle w:val="Hyperlink"/>
            <w:noProof/>
          </w:rPr>
          <w:t>Established supply chains support a thriving solar industry</w:t>
        </w:r>
        <w:r>
          <w:rPr>
            <w:noProof/>
            <w:webHidden/>
          </w:rPr>
          <w:tab/>
        </w:r>
        <w:r>
          <w:rPr>
            <w:noProof/>
            <w:webHidden/>
          </w:rPr>
          <w:fldChar w:fldCharType="begin"/>
        </w:r>
        <w:r>
          <w:rPr>
            <w:noProof/>
            <w:webHidden/>
          </w:rPr>
          <w:instrText xml:space="preserve"> PAGEREF _Toc179903457 \h </w:instrText>
        </w:r>
        <w:r>
          <w:rPr>
            <w:noProof/>
            <w:webHidden/>
          </w:rPr>
        </w:r>
        <w:r>
          <w:rPr>
            <w:noProof/>
            <w:webHidden/>
          </w:rPr>
          <w:fldChar w:fldCharType="separate"/>
        </w:r>
        <w:r>
          <w:rPr>
            <w:noProof/>
            <w:webHidden/>
          </w:rPr>
          <w:t>25</w:t>
        </w:r>
        <w:r>
          <w:rPr>
            <w:noProof/>
            <w:webHidden/>
          </w:rPr>
          <w:fldChar w:fldCharType="end"/>
        </w:r>
      </w:hyperlink>
    </w:p>
    <w:p w14:paraId="56CD702E" w14:textId="19BBFFB8"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8" w:history="1">
        <w:r w:rsidRPr="005031C3">
          <w:rPr>
            <w:rStyle w:val="Hyperlink"/>
            <w:noProof/>
          </w:rPr>
          <w:t>Access to Victoria’s world-class renewable energy talent</w:t>
        </w:r>
        <w:r>
          <w:rPr>
            <w:noProof/>
            <w:webHidden/>
          </w:rPr>
          <w:tab/>
        </w:r>
        <w:r>
          <w:rPr>
            <w:noProof/>
            <w:webHidden/>
          </w:rPr>
          <w:fldChar w:fldCharType="begin"/>
        </w:r>
        <w:r>
          <w:rPr>
            <w:noProof/>
            <w:webHidden/>
          </w:rPr>
          <w:instrText xml:space="preserve"> PAGEREF _Toc179903458 \h </w:instrText>
        </w:r>
        <w:r>
          <w:rPr>
            <w:noProof/>
            <w:webHidden/>
          </w:rPr>
        </w:r>
        <w:r>
          <w:rPr>
            <w:noProof/>
            <w:webHidden/>
          </w:rPr>
          <w:fldChar w:fldCharType="separate"/>
        </w:r>
        <w:r>
          <w:rPr>
            <w:noProof/>
            <w:webHidden/>
          </w:rPr>
          <w:t>28</w:t>
        </w:r>
        <w:r>
          <w:rPr>
            <w:noProof/>
            <w:webHidden/>
          </w:rPr>
          <w:fldChar w:fldCharType="end"/>
        </w:r>
      </w:hyperlink>
    </w:p>
    <w:p w14:paraId="22556EDA" w14:textId="7C7D61D9"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59" w:history="1">
        <w:r w:rsidRPr="005031C3">
          <w:rPr>
            <w:rStyle w:val="Hyperlink"/>
            <w:noProof/>
          </w:rPr>
          <w:t>Emerging solar technologies</w:t>
        </w:r>
        <w:r>
          <w:rPr>
            <w:noProof/>
            <w:webHidden/>
          </w:rPr>
          <w:tab/>
        </w:r>
        <w:r>
          <w:rPr>
            <w:noProof/>
            <w:webHidden/>
          </w:rPr>
          <w:fldChar w:fldCharType="begin"/>
        </w:r>
        <w:r>
          <w:rPr>
            <w:noProof/>
            <w:webHidden/>
          </w:rPr>
          <w:instrText xml:space="preserve"> PAGEREF _Toc179903459 \h </w:instrText>
        </w:r>
        <w:r>
          <w:rPr>
            <w:noProof/>
            <w:webHidden/>
          </w:rPr>
        </w:r>
        <w:r>
          <w:rPr>
            <w:noProof/>
            <w:webHidden/>
          </w:rPr>
          <w:fldChar w:fldCharType="separate"/>
        </w:r>
        <w:r>
          <w:rPr>
            <w:noProof/>
            <w:webHidden/>
          </w:rPr>
          <w:t>31</w:t>
        </w:r>
        <w:r>
          <w:rPr>
            <w:noProof/>
            <w:webHidden/>
          </w:rPr>
          <w:fldChar w:fldCharType="end"/>
        </w:r>
      </w:hyperlink>
    </w:p>
    <w:p w14:paraId="428A6861" w14:textId="295AEDF0"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60" w:history="1">
        <w:r w:rsidRPr="005031C3">
          <w:rPr>
            <w:rStyle w:val="Hyperlink"/>
            <w:noProof/>
          </w:rPr>
          <w:t>Key Victorian Government entities</w:t>
        </w:r>
        <w:r>
          <w:rPr>
            <w:noProof/>
            <w:webHidden/>
          </w:rPr>
          <w:tab/>
        </w:r>
        <w:r>
          <w:rPr>
            <w:noProof/>
            <w:webHidden/>
          </w:rPr>
          <w:fldChar w:fldCharType="begin"/>
        </w:r>
        <w:r>
          <w:rPr>
            <w:noProof/>
            <w:webHidden/>
          </w:rPr>
          <w:instrText xml:space="preserve"> PAGEREF _Toc179903460 \h </w:instrText>
        </w:r>
        <w:r>
          <w:rPr>
            <w:noProof/>
            <w:webHidden/>
          </w:rPr>
        </w:r>
        <w:r>
          <w:rPr>
            <w:noProof/>
            <w:webHidden/>
          </w:rPr>
          <w:fldChar w:fldCharType="separate"/>
        </w:r>
        <w:r>
          <w:rPr>
            <w:noProof/>
            <w:webHidden/>
          </w:rPr>
          <w:t>33</w:t>
        </w:r>
        <w:r>
          <w:rPr>
            <w:noProof/>
            <w:webHidden/>
          </w:rPr>
          <w:fldChar w:fldCharType="end"/>
        </w:r>
      </w:hyperlink>
    </w:p>
    <w:p w14:paraId="52D31A25" w14:textId="5EB1C0C0" w:rsidR="005D707C" w:rsidRDefault="005D707C">
      <w:pPr>
        <w:pStyle w:val="TOC1"/>
        <w:tabs>
          <w:tab w:val="right" w:leader="dot" w:pos="9628"/>
        </w:tabs>
        <w:rPr>
          <w:rFonts w:asciiTheme="minorHAnsi" w:hAnsiTheme="minorHAnsi" w:cstheme="minorBidi"/>
          <w:bCs w:val="0"/>
          <w:noProof/>
          <w:kern w:val="2"/>
          <w:lang w:eastAsia="en-GB"/>
          <w14:ligatures w14:val="standardContextual"/>
        </w:rPr>
      </w:pPr>
      <w:hyperlink w:anchor="_Toc179903461" w:history="1">
        <w:r w:rsidRPr="005031C3">
          <w:rPr>
            <w:rStyle w:val="Hyperlink"/>
            <w:noProof/>
          </w:rPr>
          <w:t>For international investors</w:t>
        </w:r>
        <w:r>
          <w:rPr>
            <w:noProof/>
            <w:webHidden/>
          </w:rPr>
          <w:tab/>
        </w:r>
        <w:r>
          <w:rPr>
            <w:noProof/>
            <w:webHidden/>
          </w:rPr>
          <w:fldChar w:fldCharType="begin"/>
        </w:r>
        <w:r>
          <w:rPr>
            <w:noProof/>
            <w:webHidden/>
          </w:rPr>
          <w:instrText xml:space="preserve"> PAGEREF _Toc179903461 \h </w:instrText>
        </w:r>
        <w:r>
          <w:rPr>
            <w:noProof/>
            <w:webHidden/>
          </w:rPr>
        </w:r>
        <w:r>
          <w:rPr>
            <w:noProof/>
            <w:webHidden/>
          </w:rPr>
          <w:fldChar w:fldCharType="separate"/>
        </w:r>
        <w:r>
          <w:rPr>
            <w:noProof/>
            <w:webHidden/>
          </w:rPr>
          <w:t>36</w:t>
        </w:r>
        <w:r>
          <w:rPr>
            <w:noProof/>
            <w:webHidden/>
          </w:rPr>
          <w:fldChar w:fldCharType="end"/>
        </w:r>
      </w:hyperlink>
    </w:p>
    <w:p w14:paraId="4E06A871" w14:textId="079ECD2B" w:rsidR="00B165A7" w:rsidRDefault="009B6DE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b/>
          <w:bCs/>
          <w:sz w:val="28"/>
          <w:szCs w:val="24"/>
        </w:rPr>
        <w:fldChar w:fldCharType="end"/>
      </w:r>
    </w:p>
    <w:p w14:paraId="7078CF2A" w14:textId="77777777" w:rsidR="00FA5FA6" w:rsidRDefault="00FA5FA6" w:rsidP="00FA5FA6">
      <w:pPr>
        <w:pStyle w:val="Heading1"/>
      </w:pPr>
      <w:bookmarkStart w:id="0" w:name="_Toc179903444"/>
      <w:r w:rsidRPr="00064813">
        <w:lastRenderedPageBreak/>
        <w:t>Acknowledgements</w:t>
      </w:r>
      <w:bookmarkEnd w:id="0"/>
    </w:p>
    <w:p w14:paraId="1CA27E99" w14:textId="77777777" w:rsidR="00976A5A" w:rsidRDefault="004C5DED" w:rsidP="004C5DED">
      <w:pPr>
        <w:pStyle w:val="BodyText"/>
        <w:spacing w:before="360" w:after="120" w:line="360" w:lineRule="auto"/>
        <w:rPr>
          <w:b/>
          <w:bCs/>
          <w:sz w:val="28"/>
          <w:szCs w:val="28"/>
        </w:rPr>
      </w:pPr>
      <w:r w:rsidRPr="004C5DED">
        <w:rPr>
          <w:b/>
          <w:bCs/>
          <w:sz w:val="28"/>
          <w:szCs w:val="28"/>
        </w:rPr>
        <w:t>Acknowledgement of Country</w:t>
      </w:r>
    </w:p>
    <w:p w14:paraId="0D783BE1" w14:textId="55C90A71" w:rsidR="004C5DED" w:rsidRPr="004C5DED" w:rsidRDefault="004C5DED" w:rsidP="004C5DED">
      <w:pPr>
        <w:pStyle w:val="BodyText"/>
      </w:pPr>
      <w:r w:rsidRPr="004C5DED">
        <w:t>We acknowledge and respect Victorian Traditional Owners as the original custodians of Victoria’s land and waters, their unique ability to care for Country and deep spiritual connection to it.</w:t>
      </w:r>
    </w:p>
    <w:p w14:paraId="589DD844" w14:textId="3837EE3E" w:rsidR="004C5DED" w:rsidRPr="004C5DED" w:rsidRDefault="004C5DED" w:rsidP="004C5DED">
      <w:pPr>
        <w:pStyle w:val="BodyText"/>
      </w:pPr>
      <w:r w:rsidRPr="004C5DED">
        <w:t>We honour Elders past and present whose knowledge and wisdom have ensured the continuation of culture and</w:t>
      </w:r>
      <w:r w:rsidR="00976A5A">
        <w:t xml:space="preserve"> </w:t>
      </w:r>
      <w:r w:rsidRPr="004C5DED">
        <w:t>traditional practices.</w:t>
      </w:r>
    </w:p>
    <w:p w14:paraId="65B06F79" w14:textId="3A7E8504" w:rsidR="00B614A3" w:rsidRDefault="004C5DED" w:rsidP="004C5DED">
      <w:pPr>
        <w:pStyle w:val="BodyText"/>
        <w:rPr>
          <w:lang w:val="en-AU"/>
        </w:rPr>
      </w:pPr>
      <w:r w:rsidRPr="004C5DED">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976A5A">
        <w:rPr>
          <w:vertAlign w:val="superscript"/>
          <w:lang w:val="en-AU"/>
        </w:rPr>
        <w:t xml:space="preserve">st </w:t>
      </w:r>
      <w:r w:rsidRPr="004C5DED">
        <w:rPr>
          <w:lang w:val="en-AU"/>
        </w:rPr>
        <w:t>century and beyond.</w:t>
      </w:r>
    </w:p>
    <w:p w14:paraId="38B79722" w14:textId="39DBED74" w:rsidR="00976A5A" w:rsidRDefault="004C5DED" w:rsidP="004C5DED">
      <w:pPr>
        <w:pStyle w:val="BodyText"/>
        <w:spacing w:before="240" w:after="0"/>
        <w:rPr>
          <w:lang w:val="en-US"/>
        </w:rPr>
      </w:pPr>
      <w:r w:rsidRPr="004C5DED">
        <w:rPr>
          <w:lang w:val="en-US"/>
        </w:rPr>
        <w:t>© The State of Victoria Department of Energy,</w:t>
      </w:r>
      <w:r w:rsidR="00976A5A">
        <w:rPr>
          <w:lang w:val="en-US"/>
        </w:rPr>
        <w:t xml:space="preserve"> </w:t>
      </w:r>
      <w:r w:rsidRPr="004C5DED">
        <w:rPr>
          <w:lang w:val="en-US"/>
        </w:rPr>
        <w:t>Environment and Climate Action, September 2024</w:t>
      </w:r>
    </w:p>
    <w:p w14:paraId="27F5472C" w14:textId="20DF7C7D" w:rsidR="004C5DED" w:rsidRPr="004C5DED" w:rsidRDefault="004C5DED" w:rsidP="004C5DED">
      <w:pPr>
        <w:pStyle w:val="BodyText"/>
        <w:spacing w:before="360" w:after="120" w:line="360" w:lineRule="auto"/>
        <w:rPr>
          <w:b/>
          <w:bCs/>
          <w:sz w:val="28"/>
          <w:szCs w:val="28"/>
        </w:rPr>
      </w:pPr>
      <w:r w:rsidRPr="004C5DED">
        <w:rPr>
          <w:b/>
          <w:bCs/>
          <w:sz w:val="28"/>
          <w:szCs w:val="28"/>
        </w:rPr>
        <w:t>Creative Commons</w:t>
      </w:r>
    </w:p>
    <w:p w14:paraId="07B828AC" w14:textId="03540607" w:rsidR="004C5DED" w:rsidRPr="004C5DED" w:rsidRDefault="004C5DED" w:rsidP="004C5DED">
      <w:pPr>
        <w:pStyle w:val="BodyText"/>
        <w:rPr>
          <w:lang w:val="en-US"/>
        </w:rPr>
      </w:pPr>
      <w:r w:rsidRPr="004C5DED">
        <w:rPr>
          <w:lang w:val="en-US"/>
        </w:rPr>
        <w:t xml:space="preserve">This work is licensed under a Creative Commons Attribution 4.0 International </w:t>
      </w:r>
      <w:proofErr w:type="spellStart"/>
      <w:r w:rsidRPr="004C5DED">
        <w:rPr>
          <w:lang w:val="en-US"/>
        </w:rPr>
        <w:t>licence</w:t>
      </w:r>
      <w:proofErr w:type="spellEnd"/>
      <w:r w:rsidRPr="004C5DED">
        <w:rPr>
          <w:lang w:val="en-US"/>
        </w:rPr>
        <w:t xml:space="preserve">, visit the </w:t>
      </w:r>
      <w:hyperlink r:id="rId15" w:tooltip="Hyperlink to Creative Commons Attribution 4.0 International  website" w:history="1">
        <w:r w:rsidRPr="004C5DED">
          <w:rPr>
            <w:rStyle w:val="Hyperlink"/>
            <w:lang w:val="en-US"/>
          </w:rPr>
          <w:t>Creative</w:t>
        </w:r>
        <w:r w:rsidR="00976A5A" w:rsidRPr="00976A5A">
          <w:rPr>
            <w:rStyle w:val="Hyperlink"/>
            <w:lang w:val="en-US"/>
          </w:rPr>
          <w:t xml:space="preserve"> </w:t>
        </w:r>
        <w:r w:rsidRPr="004C5DED">
          <w:rPr>
            <w:rStyle w:val="Hyperlink"/>
            <w:lang w:val="en-US"/>
          </w:rPr>
          <w:t>Commons website</w:t>
        </w:r>
      </w:hyperlink>
      <w:r w:rsidRPr="004C5DED">
        <w:rPr>
          <w:lang w:val="en-US"/>
        </w:rPr>
        <w:t xml:space="preserve"> (</w:t>
      </w:r>
      <w:hyperlink r:id="rId16" w:tooltip="Hyperlink to Creative Commons Attribution 4.0 International  website" w:history="1">
        <w:r w:rsidRPr="00976A5A">
          <w:rPr>
            <w:rStyle w:val="Hyperlink"/>
            <w:lang w:val="en-US"/>
          </w:rPr>
          <w:t>http://creativecommons.org/licenses/by/4.0/</w:t>
        </w:r>
      </w:hyperlink>
      <w:r w:rsidRPr="004C5DED">
        <w:rPr>
          <w:lang w:val="en-US"/>
        </w:rPr>
        <w:t>).</w:t>
      </w:r>
    </w:p>
    <w:p w14:paraId="3EFCFF1D" w14:textId="4451A0E8" w:rsidR="004C5DED" w:rsidRPr="004C5DED" w:rsidRDefault="004C5DED" w:rsidP="004C5DED">
      <w:pPr>
        <w:pStyle w:val="BodyText"/>
        <w:rPr>
          <w:lang w:val="en-US"/>
        </w:rPr>
      </w:pPr>
      <w:r w:rsidRPr="004C5DED">
        <w:rPr>
          <w:lang w:val="en-US"/>
        </w:rPr>
        <w:t xml:space="preserve">You are free to re-use the work under that </w:t>
      </w:r>
      <w:proofErr w:type="spellStart"/>
      <w:r w:rsidRPr="004C5DED">
        <w:rPr>
          <w:lang w:val="en-US"/>
        </w:rPr>
        <w:t>licence</w:t>
      </w:r>
      <w:proofErr w:type="spellEnd"/>
      <w:r w:rsidRPr="004C5DED">
        <w:rPr>
          <w:lang w:val="en-US"/>
        </w:rPr>
        <w:t xml:space="preserve">, on the condition that you credit the State of Victoria as author. The </w:t>
      </w:r>
      <w:proofErr w:type="spellStart"/>
      <w:r w:rsidRPr="004C5DED">
        <w:rPr>
          <w:lang w:val="en-US"/>
        </w:rPr>
        <w:t>licence</w:t>
      </w:r>
      <w:proofErr w:type="spellEnd"/>
      <w:r w:rsidRPr="004C5DED">
        <w:rPr>
          <w:lang w:val="en-US"/>
        </w:rPr>
        <w:t xml:space="preserve"> does not apply to any images, photographs or branding, including the</w:t>
      </w:r>
      <w:r w:rsidR="00976A5A">
        <w:rPr>
          <w:lang w:val="en-US"/>
        </w:rPr>
        <w:t xml:space="preserve"> </w:t>
      </w:r>
      <w:r w:rsidRPr="004C5DED">
        <w:rPr>
          <w:lang w:val="en-US"/>
        </w:rPr>
        <w:t>Victorian Coat of Arms, and the Victorian Government and Department logos.</w:t>
      </w:r>
    </w:p>
    <w:p w14:paraId="540396B5" w14:textId="5FD29ADE" w:rsidR="004C5DED" w:rsidRPr="00EA4C55" w:rsidRDefault="00EA4C55" w:rsidP="004C5DED">
      <w:pPr>
        <w:pStyle w:val="BodyText"/>
        <w:rPr>
          <w:lang w:val="en-US"/>
        </w:rPr>
      </w:pPr>
      <w:r w:rsidRPr="00EA4C55">
        <w:rPr>
          <w:lang w:val="en-US"/>
        </w:rPr>
        <w:t xml:space="preserve">ISBN 978-1-76136-595-9 </w:t>
      </w:r>
      <w:r w:rsidR="004C5DED" w:rsidRPr="004C5DED">
        <w:rPr>
          <w:lang w:val="en-US"/>
        </w:rPr>
        <w:t>(pdf/online/MS word)</w:t>
      </w:r>
    </w:p>
    <w:p w14:paraId="3CB1607B" w14:textId="77777777" w:rsidR="00FA5FA6" w:rsidRPr="001F5FF3" w:rsidRDefault="00FA5FA6" w:rsidP="00067C5F">
      <w:pPr>
        <w:pStyle w:val="BodyText"/>
        <w:spacing w:before="360" w:after="120" w:line="360" w:lineRule="auto"/>
        <w:rPr>
          <w:b/>
          <w:bCs/>
          <w:sz w:val="28"/>
          <w:szCs w:val="28"/>
        </w:rPr>
      </w:pPr>
      <w:r w:rsidRPr="001F5FF3">
        <w:rPr>
          <w:b/>
          <w:bCs/>
          <w:sz w:val="28"/>
          <w:szCs w:val="28"/>
        </w:rPr>
        <w:lastRenderedPageBreak/>
        <w:t>Disclaimer</w:t>
      </w:r>
    </w:p>
    <w:p w14:paraId="7BCF1B42" w14:textId="77777777" w:rsidR="005A5FCD" w:rsidRPr="005A5FCD" w:rsidRDefault="005A5FCD" w:rsidP="00B23663">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5355A53E"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17B11584" w14:textId="60E0BFE8" w:rsidR="00FA5FA6" w:rsidRPr="004C5DED" w:rsidRDefault="00FA5FA6" w:rsidP="004C5DED">
      <w:pPr>
        <w:pStyle w:val="BodyText"/>
        <w:ind w:right="-143"/>
        <w:rPr>
          <w:lang w:val="en-AU"/>
        </w:rPr>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xml:space="preserve">, or contact </w:t>
      </w:r>
      <w:hyperlink r:id="rId18" w:tooltip="Hyperlink to National Relay Service" w:history="1">
        <w:r w:rsidRPr="004C5DED">
          <w:rPr>
            <w:rStyle w:val="Hyperlink"/>
          </w:rPr>
          <w:t>National Relay Service</w:t>
        </w:r>
      </w:hyperlink>
      <w:r>
        <w:t xml:space="preserve"> </w:t>
      </w:r>
      <w:r w:rsidR="004C5DED" w:rsidRPr="004C5DED">
        <w:rPr>
          <w:lang w:val="en-AU"/>
        </w:rPr>
        <w:t>(</w:t>
      </w:r>
      <w:hyperlink r:id="rId19" w:tooltip="Hyperlink to National Relay Service" w:history="1">
        <w:r w:rsidR="007A5AE5">
          <w:rPr>
            <w:rStyle w:val="Hyperlink"/>
            <w:lang w:val="en-AU"/>
          </w:rPr>
          <w:t>www.accesshub.gov.au</w:t>
        </w:r>
      </w:hyperlink>
      <w:r w:rsidR="004C5DED" w:rsidRPr="004C5DED">
        <w:rPr>
          <w:lang w:val="en-AU"/>
        </w:rPr>
        <w:t>)</w:t>
      </w:r>
      <w:r w:rsidR="004C5DED">
        <w:rPr>
          <w:lang w:val="en-AU"/>
        </w:rPr>
        <w:t xml:space="preserve"> </w:t>
      </w:r>
      <w:r>
        <w:t xml:space="preserve">on 133 677. Available at </w:t>
      </w:r>
      <w:hyperlink r:id="rId20" w:history="1">
        <w:r w:rsidRPr="004C5DED">
          <w:rPr>
            <w:rStyle w:val="Hyperlink"/>
          </w:rPr>
          <w:t>DEECA website</w:t>
        </w:r>
      </w:hyperlink>
      <w:r>
        <w:t xml:space="preserve"> (</w:t>
      </w:r>
      <w:hyperlink r:id="rId21" w:tooltip="Hyperlink to the DEECA website" w:history="1">
        <w:r w:rsidRPr="0078282A">
          <w:rPr>
            <w:rStyle w:val="Hyperlink"/>
          </w:rPr>
          <w:t>www.deeca.vic.gov.au</w:t>
        </w:r>
      </w:hyperlink>
      <w:r>
        <w:t>).</w:t>
      </w:r>
      <w:r>
        <w:rPr>
          <w:sz w:val="44"/>
        </w:rPr>
        <w:br w:type="page"/>
      </w:r>
    </w:p>
    <w:p w14:paraId="474DA038" w14:textId="77777777" w:rsidR="00B40005" w:rsidRPr="005B1F1F" w:rsidRDefault="00B40005" w:rsidP="00E85E4B">
      <w:pPr>
        <w:pStyle w:val="Heading4"/>
      </w:pPr>
      <w:r w:rsidRPr="005B1F1F">
        <w:lastRenderedPageBreak/>
        <w:t>Traditional Owners at the centre of decision-making processes</w:t>
      </w:r>
    </w:p>
    <w:p w14:paraId="08086322" w14:textId="77777777" w:rsidR="00B40005" w:rsidRPr="004C5DED" w:rsidRDefault="00B40005" w:rsidP="00B40005">
      <w:pPr>
        <w:pStyle w:val="BodyText"/>
      </w:pPr>
      <w:r w:rsidRPr="004C5DED">
        <w:t xml:space="preserve">Strong and </w:t>
      </w:r>
      <w:r>
        <w:t>m</w:t>
      </w:r>
      <w:r w:rsidRPr="004C5DED">
        <w:t xml:space="preserve">utually beneficial partnerships with Traditional Owners and First Peoples are imperative to the electricity transition’s success and integral to ensuring the goals and objectives of self-determination set out in the Victorian Government’s Self Determination Reform Framework and the Department of Energy, Environment and Climate Action’s (DEECA) </w:t>
      </w:r>
      <w:proofErr w:type="spellStart"/>
      <w:r w:rsidRPr="004C5DED">
        <w:t>Pupangarli</w:t>
      </w:r>
      <w:proofErr w:type="spellEnd"/>
      <w:r w:rsidRPr="004C5DED">
        <w:t xml:space="preserve"> </w:t>
      </w:r>
      <w:proofErr w:type="spellStart"/>
      <w:r w:rsidRPr="004C5DED">
        <w:t>Marnmarnepu</w:t>
      </w:r>
      <w:proofErr w:type="spellEnd"/>
      <w:r w:rsidRPr="004C5DED">
        <w:t xml:space="preserve"> ‘Owning Our Future’ Aboriginal Self-Determination Reform Strategy 2020–2025.</w:t>
      </w:r>
    </w:p>
    <w:p w14:paraId="44CFBA36" w14:textId="77777777" w:rsidR="00B40005" w:rsidRPr="004C5DED" w:rsidRDefault="00B40005" w:rsidP="00B40005">
      <w:pPr>
        <w:pStyle w:val="BodyText"/>
      </w:pPr>
      <w:r w:rsidRPr="004C5DED">
        <w:t>We will be continually guided by Traditional Owner and First Peoples’ communities – now and in the future – who have expressed a strong interest in investing in renewable energy to deliver their interests and their desire to own and manage renewable energy generation and storage technology and infrastructure to meet their communities’ cultural, spiritual and economic needs.</w:t>
      </w:r>
    </w:p>
    <w:p w14:paraId="7C5AE4A0" w14:textId="5BC00365" w:rsidR="00B40005" w:rsidRPr="005B1F1F" w:rsidRDefault="00B40005" w:rsidP="005B1F1F">
      <w:pPr>
        <w:pStyle w:val="BodyText"/>
        <w:rPr>
          <w:lang w:val="en-AU"/>
        </w:rPr>
      </w:pPr>
      <w:r w:rsidRPr="004C5DED">
        <w:rPr>
          <w:lang w:val="en-AU"/>
        </w:rPr>
        <w:t>As part of a once-in-a-generation renewable electricity transition and transformation, there is an obligation for industry and government to create genuine partnerships with Traditional Owners and First Peoples, to ensure that their self-determining rights and interests are upheld. This will be the catalyst for historical change and reform that will see immediate and future flow-on effects. It will have a positive impact on the environment and advance the social and economic outcomes for Traditional Owners and First Peoples and all Victorians.</w:t>
      </w:r>
      <w:r>
        <w:br w:type="page"/>
      </w:r>
    </w:p>
    <w:p w14:paraId="12ACA687" w14:textId="77777777" w:rsidR="00E85E4B" w:rsidRPr="00E85E4B" w:rsidRDefault="00E85E4B" w:rsidP="00E85E4B">
      <w:pPr>
        <w:spacing w:after="360" w:line="360" w:lineRule="auto"/>
        <w:rPr>
          <w:sz w:val="48"/>
          <w:szCs w:val="48"/>
          <w:lang w:val="en-GB"/>
        </w:rPr>
      </w:pPr>
      <w:bookmarkStart w:id="1" w:name="_Toc179903445"/>
      <w:r w:rsidRPr="00E85E4B">
        <w:rPr>
          <w:rFonts w:asciiTheme="majorHAnsi" w:eastAsiaTheme="majorEastAsia" w:hAnsiTheme="majorHAnsi" w:cs="Times New Roman (Headings CS)"/>
          <w:b/>
          <w:bCs/>
          <w:color w:val="000000" w:themeColor="text1"/>
          <w:sz w:val="48"/>
          <w:szCs w:val="48"/>
          <w:lang w:val="en-GB"/>
        </w:rPr>
        <w:lastRenderedPageBreak/>
        <w:t xml:space="preserve">Victorian solar irradiation levels exceed </w:t>
      </w:r>
      <w:r w:rsidRPr="00E85E4B">
        <w:rPr>
          <w:sz w:val="48"/>
          <w:szCs w:val="48"/>
        </w:rPr>
        <w:br/>
      </w:r>
      <w:r w:rsidRPr="00E85E4B">
        <w:rPr>
          <w:rFonts w:asciiTheme="majorHAnsi" w:eastAsiaTheme="majorEastAsia" w:hAnsiTheme="majorHAnsi" w:cs="Times New Roman (Headings CS)"/>
          <w:b/>
          <w:bCs/>
          <w:color w:val="000000" w:themeColor="text1"/>
          <w:sz w:val="48"/>
          <w:szCs w:val="48"/>
          <w:lang w:val="en-GB"/>
        </w:rPr>
        <w:t>1,900 kWh/m</w:t>
      </w:r>
      <w:r w:rsidRPr="00E85E4B">
        <w:rPr>
          <w:rFonts w:asciiTheme="majorHAnsi" w:eastAsiaTheme="majorEastAsia" w:hAnsiTheme="majorHAnsi" w:cs="Times New Roman (Headings CS)"/>
          <w:b/>
          <w:bCs/>
          <w:color w:val="000000" w:themeColor="text1"/>
          <w:sz w:val="48"/>
          <w:szCs w:val="48"/>
          <w:vertAlign w:val="superscript"/>
          <w:lang w:val="en-GB"/>
        </w:rPr>
        <w:t>2</w:t>
      </w:r>
      <w:r w:rsidRPr="00E85E4B">
        <w:rPr>
          <w:rFonts w:asciiTheme="majorHAnsi" w:eastAsiaTheme="majorEastAsia" w:hAnsiTheme="majorHAnsi" w:cs="Times New Roman (Headings CS)"/>
          <w:b/>
          <w:bCs/>
          <w:color w:val="000000" w:themeColor="text1"/>
          <w:sz w:val="48"/>
          <w:szCs w:val="48"/>
          <w:lang w:val="en-GB"/>
        </w:rPr>
        <w:t xml:space="preserve"> annually</w:t>
      </w:r>
    </w:p>
    <w:p w14:paraId="21A78C42" w14:textId="34315946" w:rsidR="00E9259E" w:rsidRDefault="005B1F1F" w:rsidP="005B1F1F">
      <w:pPr>
        <w:pStyle w:val="Heading1"/>
      </w:pPr>
      <w:r w:rsidRPr="005B1F1F">
        <w:t>Why invest in Victoria’s large-scale solar sector?</w:t>
      </w:r>
      <w:bookmarkEnd w:id="1"/>
    </w:p>
    <w:p w14:paraId="2801B127" w14:textId="77777777" w:rsidR="005B1F1F" w:rsidRPr="005B1F1F" w:rsidRDefault="005B1F1F" w:rsidP="005B1F1F">
      <w:pPr>
        <w:pStyle w:val="Heading4"/>
      </w:pPr>
      <w:r w:rsidRPr="005B1F1F">
        <w:t>Government initiatives driving demand</w:t>
      </w:r>
    </w:p>
    <w:p w14:paraId="63F5E860" w14:textId="2AE719D2" w:rsidR="005B1F1F" w:rsidRPr="005B1F1F" w:rsidRDefault="005B1F1F" w:rsidP="005B1F1F">
      <w:pPr>
        <w:pStyle w:val="BodyText"/>
      </w:pPr>
      <w:r w:rsidRPr="005B1F1F">
        <w:t>Victoria is estimated to need an additional</w:t>
      </w:r>
      <w:r>
        <w:t xml:space="preserve"> </w:t>
      </w:r>
      <w:r w:rsidRPr="005B1F1F">
        <w:t xml:space="preserve">2 GW of utility-scale solar and 7.6 GW of </w:t>
      </w:r>
      <w:r w:rsidRPr="005B1F1F">
        <w:br/>
        <w:t>rooftop solar installed by 2035</w:t>
      </w:r>
      <w:r>
        <w:t xml:space="preserve"> (Note: </w:t>
      </w:r>
      <w:r w:rsidRPr="005B1F1F">
        <w:t>Indicative estimates are based on internal forecasts and modelling conducted by Accenture (2023) for the Department of Energy, Environment and Climate Action and are subject to change.</w:t>
      </w:r>
      <w:r>
        <w:t xml:space="preserve">) </w:t>
      </w:r>
      <w:r w:rsidRPr="005B1F1F">
        <w:t>to meet the</w:t>
      </w:r>
      <w:r>
        <w:t xml:space="preserve"> </w:t>
      </w:r>
      <w:r w:rsidRPr="005B1F1F">
        <w:t xml:space="preserve">Victorian Renewable Electricity Target of 95% by 2035. </w:t>
      </w:r>
    </w:p>
    <w:p w14:paraId="463E99BE" w14:textId="77777777" w:rsidR="005B1F1F" w:rsidRPr="005B1F1F" w:rsidRDefault="005B1F1F" w:rsidP="005B1F1F">
      <w:pPr>
        <w:pStyle w:val="Heading4"/>
      </w:pPr>
      <w:r w:rsidRPr="005B1F1F">
        <w:t>Supporting advanced solar manufacturing</w:t>
      </w:r>
    </w:p>
    <w:p w14:paraId="6A9CEF81" w14:textId="77777777" w:rsidR="005B1F1F" w:rsidRPr="005B1F1F" w:rsidRDefault="005B1F1F" w:rsidP="005B1F1F">
      <w:pPr>
        <w:pStyle w:val="BodyText"/>
      </w:pPr>
      <w:r w:rsidRPr="005B1F1F">
        <w:t xml:space="preserve">The Australian Government has committed to supporting innovative manufacturing facilities in Australia across the solar PV supply chain, including production subsidies and grants through the Solar </w:t>
      </w:r>
      <w:proofErr w:type="spellStart"/>
      <w:r w:rsidRPr="005B1F1F">
        <w:t>Sunshot</w:t>
      </w:r>
      <w:proofErr w:type="spellEnd"/>
      <w:r w:rsidRPr="005B1F1F">
        <w:t xml:space="preserve"> program.</w:t>
      </w:r>
    </w:p>
    <w:p w14:paraId="5F0E7DC3" w14:textId="77777777" w:rsidR="005B1F1F" w:rsidRPr="005B1F1F" w:rsidRDefault="005B1F1F" w:rsidP="005B1F1F">
      <w:pPr>
        <w:pStyle w:val="Heading4"/>
      </w:pPr>
      <w:r w:rsidRPr="005B1F1F">
        <w:t>Excellent solar resources</w:t>
      </w:r>
    </w:p>
    <w:p w14:paraId="49FB8A11" w14:textId="77777777" w:rsidR="005B1F1F" w:rsidRPr="005B1F1F" w:rsidRDefault="005B1F1F" w:rsidP="005B1F1F">
      <w:pPr>
        <w:pStyle w:val="BodyText"/>
      </w:pPr>
      <w:r w:rsidRPr="005B1F1F">
        <w:t>Victoria has solar irradiation levels on par with Spain, with northwest Victoria exceeding 1,900 kWh/m</w:t>
      </w:r>
      <w:r w:rsidRPr="005B1F1F">
        <w:rPr>
          <w:vertAlign w:val="superscript"/>
        </w:rPr>
        <w:t>2</w:t>
      </w:r>
      <w:r w:rsidRPr="005B1F1F">
        <w:t xml:space="preserve"> annually.</w:t>
      </w:r>
    </w:p>
    <w:p w14:paraId="4A827035" w14:textId="77777777" w:rsidR="005B1F1F" w:rsidRPr="005B1F1F" w:rsidRDefault="005B1F1F" w:rsidP="005B1F1F">
      <w:pPr>
        <w:pStyle w:val="Heading4"/>
      </w:pPr>
      <w:r w:rsidRPr="005B1F1F">
        <w:t>Planning reforms to derisk your investments</w:t>
      </w:r>
    </w:p>
    <w:p w14:paraId="0917800B" w14:textId="77777777" w:rsidR="005B1F1F" w:rsidRPr="005B1F1F" w:rsidRDefault="005B1F1F" w:rsidP="005B1F1F">
      <w:pPr>
        <w:pStyle w:val="BodyText"/>
      </w:pPr>
      <w:r w:rsidRPr="005B1F1F">
        <w:t>The Victorian Government expanded the Development Facilitation Program to fast-track planning approvals for large renewable energy facilities such as solar farms.</w:t>
      </w:r>
    </w:p>
    <w:p w14:paraId="53BB64CA" w14:textId="77777777" w:rsidR="005B1F1F" w:rsidRPr="005B1F1F" w:rsidRDefault="005B1F1F" w:rsidP="005B1F1F">
      <w:pPr>
        <w:pStyle w:val="Heading4"/>
      </w:pPr>
      <w:r w:rsidRPr="005B1F1F">
        <w:lastRenderedPageBreak/>
        <w:t>Network upgrades unlock access to resources</w:t>
      </w:r>
    </w:p>
    <w:p w14:paraId="57168BB9" w14:textId="77777777" w:rsidR="005B1F1F" w:rsidRPr="005B1F1F" w:rsidRDefault="005B1F1F" w:rsidP="005B1F1F">
      <w:pPr>
        <w:pStyle w:val="BodyText"/>
      </w:pPr>
      <w:r w:rsidRPr="005B1F1F">
        <w:t>Planned near-term transmission network upgrades to Victoria’s Renewable Energy Zones will unlock even more of Victoria’s solar resources.</w:t>
      </w:r>
    </w:p>
    <w:p w14:paraId="39943FC2" w14:textId="77777777" w:rsidR="005B1F1F" w:rsidRPr="005B1F1F" w:rsidRDefault="005B1F1F" w:rsidP="005B1F1F">
      <w:pPr>
        <w:pStyle w:val="Heading4"/>
      </w:pPr>
      <w:r w:rsidRPr="005B1F1F">
        <w:t>Attractive market for generators</w:t>
      </w:r>
    </w:p>
    <w:p w14:paraId="509DED20" w14:textId="2C8AC74C" w:rsidR="00BE1C6A" w:rsidRPr="005B1F1F" w:rsidRDefault="005B1F1F" w:rsidP="005B1F1F">
      <w:pPr>
        <w:pStyle w:val="BodyText"/>
      </w:pPr>
      <w:r w:rsidRPr="005B1F1F">
        <w:t>Victoria has a fully competitive, transparent and privatised energy market, positioned at the heart of Australia’s National Electricity Market.</w:t>
      </w:r>
      <w:r w:rsidR="00BE1C6A">
        <w:br w:type="page"/>
      </w:r>
    </w:p>
    <w:p w14:paraId="7FDD98EE" w14:textId="77777777" w:rsidR="00EC49FE" w:rsidRPr="00424778" w:rsidRDefault="00EC49FE" w:rsidP="00EC49FE">
      <w:pPr>
        <w:pStyle w:val="Heading1"/>
      </w:pPr>
      <w:bookmarkStart w:id="2" w:name="_Toc179468016"/>
      <w:bookmarkStart w:id="3" w:name="_Toc179903446"/>
      <w:r w:rsidRPr="00424778">
        <w:lastRenderedPageBreak/>
        <w:t>Our legislated targets are driving investment</w:t>
      </w:r>
      <w:bookmarkEnd w:id="2"/>
      <w:bookmarkEnd w:id="3"/>
    </w:p>
    <w:p w14:paraId="7340CE21" w14:textId="77777777" w:rsidR="00EC49FE" w:rsidRPr="00424778" w:rsidRDefault="00EC49FE" w:rsidP="00EC49FE">
      <w:pPr>
        <w:pStyle w:val="Heading4"/>
      </w:pPr>
      <w:r w:rsidRPr="00424778">
        <w:t>Victoria's changing energy market is creating investment opportunities</w:t>
      </w:r>
    </w:p>
    <w:p w14:paraId="1830C8F1" w14:textId="77777777" w:rsidR="00EC49FE" w:rsidRPr="00424778" w:rsidRDefault="00EC49FE" w:rsidP="00EC49FE">
      <w:pPr>
        <w:pStyle w:val="BodyText"/>
      </w:pPr>
      <w:r w:rsidRPr="00424778">
        <w:t>Victoria’s energy market is in transition, shifting from its historic fuel source of brown coal to a more diversified, renewable mix. The Victorian Government has entered into structured transition agreements with owners of 2 of the largest coal-fired generators, that will see these assets close in 2028 and 2035 respectively.</w:t>
      </w:r>
    </w:p>
    <w:p w14:paraId="22999042" w14:textId="77777777" w:rsidR="00EC49FE" w:rsidRPr="00424778" w:rsidRDefault="00EC49FE" w:rsidP="00EC49FE">
      <w:pPr>
        <w:pStyle w:val="BodyText"/>
      </w:pPr>
      <w:r w:rsidRPr="00424778">
        <w:t xml:space="preserve">This creates unprecedented opportunities for investment, as the state will need an estimated </w:t>
      </w:r>
      <w:r w:rsidRPr="00DD0D28">
        <w:rPr>
          <w:b/>
          <w:bCs/>
        </w:rPr>
        <w:t>$35 billion</w:t>
      </w:r>
      <w:r w:rsidRPr="00424778">
        <w:t xml:space="preserve"> of additional investment to provide 25 GW of new renewable energy and storage capacity by 2035.</w:t>
      </w:r>
    </w:p>
    <w:p w14:paraId="783FEB1F" w14:textId="77777777" w:rsidR="00EC49FE" w:rsidRPr="00424778" w:rsidRDefault="00EC49FE" w:rsidP="00EC49FE">
      <w:pPr>
        <w:pStyle w:val="BodyText"/>
      </w:pPr>
      <w:r w:rsidRPr="00424778">
        <w:t>Our transition to renewable energy is supported by strong targets set by the Victorian Government, creating significant opportunities for investors.</w:t>
      </w:r>
    </w:p>
    <w:p w14:paraId="472BF87A" w14:textId="77777777" w:rsidR="00EC49FE" w:rsidRPr="00424778" w:rsidRDefault="00EC49FE" w:rsidP="00EC49FE">
      <w:pPr>
        <w:pStyle w:val="Heading4"/>
      </w:pPr>
      <w:r w:rsidRPr="00424778">
        <w:t>Victoria’s Electricity Future</w:t>
      </w:r>
    </w:p>
    <w:p w14:paraId="7CE82FAA" w14:textId="77777777" w:rsidR="00EC49FE" w:rsidRDefault="00EC49FE" w:rsidP="00EC49FE">
      <w:pPr>
        <w:pStyle w:val="BodyText"/>
      </w:pPr>
      <w:r w:rsidRPr="00424778">
        <w:t>The Victorian Government has released its vision for Victoria’s future electricity system.</w:t>
      </w:r>
    </w:p>
    <w:p w14:paraId="72799AAB" w14:textId="77777777" w:rsidR="00EC49FE" w:rsidRDefault="00EC49FE" w:rsidP="00EC49FE">
      <w:pPr>
        <w:pStyle w:val="BodyText"/>
        <w:rPr>
          <w:lang w:val="en-AU"/>
        </w:rPr>
      </w:pPr>
      <w:r w:rsidRPr="00424778">
        <w:rPr>
          <w:lang w:val="en-AU"/>
        </w:rPr>
        <w:t>The Victoria Electricity Future is a four pillared plan that will enable the renewables big build, empower households and businesses to lower energy bills, manage the transition away from fossil fuels, create jobs, skills and supply chains.</w:t>
      </w:r>
    </w:p>
    <w:p w14:paraId="3E2F935F" w14:textId="77777777" w:rsidR="00EC49FE" w:rsidRDefault="00EC49FE" w:rsidP="00F15AAB">
      <w:pPr>
        <w:pStyle w:val="Heading4"/>
        <w:widowControl w:val="0"/>
      </w:pPr>
      <w:r>
        <w:t>L</w:t>
      </w:r>
      <w:r w:rsidRPr="00DD0D28">
        <w:t>egislated renewable energy targets</w:t>
      </w:r>
    </w:p>
    <w:p w14:paraId="42358A17" w14:textId="77777777" w:rsidR="00EC49FE" w:rsidRDefault="00EC49FE" w:rsidP="00EC49FE">
      <w:pPr>
        <w:pStyle w:val="BodyText"/>
        <w:spacing w:after="60"/>
      </w:pPr>
      <w:r w:rsidRPr="00DD0D28">
        <w:t>The Victorian Government has legislated renewable energy targets of:</w:t>
      </w:r>
    </w:p>
    <w:p w14:paraId="1AFF6162" w14:textId="77777777" w:rsidR="00EC49FE" w:rsidRDefault="00EC49FE" w:rsidP="00EC49FE">
      <w:pPr>
        <w:pStyle w:val="ListBullet"/>
      </w:pPr>
      <w:r>
        <w:t>40% by 2025</w:t>
      </w:r>
    </w:p>
    <w:p w14:paraId="5247BBF3" w14:textId="77777777" w:rsidR="00EC49FE" w:rsidRDefault="00EC49FE" w:rsidP="00EC49FE">
      <w:pPr>
        <w:pStyle w:val="ListBullet"/>
      </w:pPr>
      <w:r>
        <w:lastRenderedPageBreak/>
        <w:t>65% by 2030</w:t>
      </w:r>
    </w:p>
    <w:p w14:paraId="250240D5" w14:textId="77777777" w:rsidR="00EC49FE" w:rsidRDefault="00EC49FE" w:rsidP="00EC49FE">
      <w:pPr>
        <w:pStyle w:val="ListBullet"/>
      </w:pPr>
      <w:r>
        <w:t>95% by 2035</w:t>
      </w:r>
    </w:p>
    <w:p w14:paraId="627DDFE7" w14:textId="77777777" w:rsidR="00EC49FE" w:rsidRDefault="00EC49FE" w:rsidP="00EC49FE">
      <w:pPr>
        <w:pStyle w:val="ListBullet"/>
      </w:pPr>
      <w:r>
        <w:t>Net-Zero Emissions by 2045</w:t>
      </w:r>
    </w:p>
    <w:p w14:paraId="1203876C" w14:textId="77777777" w:rsidR="00EC49FE" w:rsidRPr="00E30706" w:rsidRDefault="00EC49FE" w:rsidP="00EC49FE">
      <w:pPr>
        <w:pStyle w:val="Heading5"/>
      </w:pPr>
      <w:r w:rsidRPr="00E30706">
        <w:t>Energy storage capacity targets of</w:t>
      </w:r>
      <w:r>
        <w:t xml:space="preserve"> </w:t>
      </w:r>
      <w:r w:rsidRPr="00E30706">
        <w:t>at least:</w:t>
      </w:r>
    </w:p>
    <w:p w14:paraId="2C6F004B" w14:textId="77777777" w:rsidR="00EC49FE" w:rsidRDefault="00EC49FE" w:rsidP="00EC49FE">
      <w:pPr>
        <w:pStyle w:val="ListBullet"/>
      </w:pPr>
      <w:r>
        <w:t>2.6 GW by 2030</w:t>
      </w:r>
    </w:p>
    <w:p w14:paraId="396B10B8" w14:textId="77777777" w:rsidR="00EC49FE" w:rsidRDefault="00EC49FE" w:rsidP="00EC49FE">
      <w:pPr>
        <w:pStyle w:val="ListBullet"/>
      </w:pPr>
      <w:r>
        <w:t>6.3 GW by 2035</w:t>
      </w:r>
    </w:p>
    <w:p w14:paraId="5B6D23A8" w14:textId="77777777" w:rsidR="00EC49FE" w:rsidRDefault="00EC49FE" w:rsidP="00EC49FE">
      <w:pPr>
        <w:pStyle w:val="Heading5"/>
      </w:pPr>
      <w:r w:rsidRPr="00E30706">
        <w:t>Offshore Wind Energy Targets:</w:t>
      </w:r>
    </w:p>
    <w:p w14:paraId="04FDC272" w14:textId="77777777" w:rsidR="00EC49FE" w:rsidRDefault="00EC49FE" w:rsidP="00EC49FE">
      <w:pPr>
        <w:pStyle w:val="ListBullet"/>
      </w:pPr>
      <w:r>
        <w:t>At least 2 GW by 2032</w:t>
      </w:r>
    </w:p>
    <w:p w14:paraId="16193DCC" w14:textId="77777777" w:rsidR="00EC49FE" w:rsidRDefault="00EC49FE" w:rsidP="00EC49FE">
      <w:pPr>
        <w:pStyle w:val="ListBullet"/>
      </w:pPr>
      <w:r>
        <w:t>4 GW by 2035</w:t>
      </w:r>
    </w:p>
    <w:p w14:paraId="61647F4B" w14:textId="77777777" w:rsidR="00EC49FE" w:rsidRDefault="00EC49FE" w:rsidP="00EC49FE">
      <w:pPr>
        <w:pStyle w:val="ListBullet"/>
      </w:pPr>
      <w:r>
        <w:t>9 GW by 2040</w:t>
      </w:r>
    </w:p>
    <w:p w14:paraId="67744553" w14:textId="77777777" w:rsidR="00EC49FE" w:rsidRDefault="00EC49FE" w:rsidP="00EC49FE">
      <w:pPr>
        <w:pStyle w:val="Heading4"/>
        <w:spacing w:before="360"/>
      </w:pPr>
      <w:r>
        <w:t>Further</w:t>
      </w:r>
      <w:r w:rsidRPr="006F293B">
        <w:t xml:space="preserve"> information</w:t>
      </w:r>
    </w:p>
    <w:p w14:paraId="21A0AF3E" w14:textId="6E497E31" w:rsidR="00EC49FE" w:rsidRDefault="00EC49FE" w:rsidP="00EC49FE">
      <w:pPr>
        <w:rPr>
          <w:rStyle w:val="Hyperlink"/>
        </w:rPr>
      </w:pPr>
      <w:r w:rsidRPr="00424778">
        <w:t xml:space="preserve">For more information, visit: </w:t>
      </w:r>
      <w:hyperlink r:id="rId22" w:tooltip="Hyperlink to Victoria's electricity future website" w:history="1">
        <w:r>
          <w:rPr>
            <w:rStyle w:val="Hyperlink"/>
          </w:rPr>
          <w:t>energy.vic.gov.au/renewable-energy/</w:t>
        </w:r>
        <w:proofErr w:type="spellStart"/>
        <w:r>
          <w:rPr>
            <w:rStyle w:val="Hyperlink"/>
          </w:rPr>
          <w:t>victorias</w:t>
        </w:r>
        <w:proofErr w:type="spellEnd"/>
        <w:r>
          <w:rPr>
            <w:rStyle w:val="Hyperlink"/>
          </w:rPr>
          <w:t>-electricity-future</w:t>
        </w:r>
      </w:hyperlink>
    </w:p>
    <w:p w14:paraId="147AFE63" w14:textId="77777777" w:rsidR="00EC49FE" w:rsidRPr="00EC49FE" w:rsidRDefault="00EC49FE" w:rsidP="00EC49FE">
      <w:r w:rsidRPr="00EC49FE">
        <w:br w:type="page"/>
      </w:r>
    </w:p>
    <w:p w14:paraId="0C83D258" w14:textId="77777777" w:rsidR="005B1F1F" w:rsidRPr="005B1F1F" w:rsidRDefault="005B1F1F" w:rsidP="005B1F1F">
      <w:pPr>
        <w:pStyle w:val="Heading1"/>
      </w:pPr>
      <w:bookmarkStart w:id="4" w:name="_Toc179903447"/>
      <w:bookmarkStart w:id="5" w:name="_Toc179468024"/>
      <w:r w:rsidRPr="005B1F1F">
        <w:lastRenderedPageBreak/>
        <w:t>Victoria has excellent solar resources</w:t>
      </w:r>
      <w:bookmarkEnd w:id="4"/>
    </w:p>
    <w:p w14:paraId="577FB182" w14:textId="610D7BC6" w:rsidR="005B1F1F" w:rsidRPr="00330106" w:rsidRDefault="005B1F1F" w:rsidP="005B1F1F">
      <w:pPr>
        <w:pStyle w:val="SectionIntroParagraph"/>
      </w:pPr>
      <w:r w:rsidRPr="00330106">
        <w:t xml:space="preserve">Northwest Victoria receives especially high irradiation levels </w:t>
      </w:r>
      <w:proofErr w:type="gramStart"/>
      <w:r w:rsidRPr="00330106">
        <w:t>similar to</w:t>
      </w:r>
      <w:proofErr w:type="gramEnd"/>
      <w:r w:rsidRPr="00330106">
        <w:t xml:space="preserve"> Spain, with Southern Victoria boasting better solar resources than most of Western Europe.</w:t>
      </w:r>
    </w:p>
    <w:p w14:paraId="58C9BACA" w14:textId="77777777" w:rsidR="005B1F1F" w:rsidRPr="00330106" w:rsidRDefault="005B1F1F" w:rsidP="005B1F1F">
      <w:pPr>
        <w:pStyle w:val="BodyText"/>
      </w:pPr>
      <w:r w:rsidRPr="00330106">
        <w:t>Northwest Victoria receives an exceptional amount of solar energy, with irradiation levels exceeding 1,900 kWh/m2/y. Additionally, Victoria exhibits high solar irradiation levels between 1,500–1,900 kWh/m2/y in the Loddon Mallee, Grampians and Hume regions.</w:t>
      </w:r>
    </w:p>
    <w:p w14:paraId="4E0FCD2B" w14:textId="77777777" w:rsidR="005B1F1F" w:rsidRPr="00330106" w:rsidRDefault="005B1F1F" w:rsidP="005B1F1F">
      <w:pPr>
        <w:pStyle w:val="BodyText"/>
        <w:rPr>
          <w:lang w:val="en-AU"/>
        </w:rPr>
      </w:pPr>
      <w:r w:rsidRPr="00330106">
        <w:rPr>
          <w:lang w:val="en-AU"/>
        </w:rPr>
        <w:t>The corresponding Renewable Energy Zones of Murray River, Western Victoria, Central North and Ovens Murray capture this abundance of solar radiation, supported by the Victorian Government’s strong policy settings and transmission development plans.</w:t>
      </w:r>
    </w:p>
    <w:p w14:paraId="4F3ED924" w14:textId="77777777" w:rsidR="005B1F1F" w:rsidRDefault="005B1F1F" w:rsidP="005B1F1F">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0509C5">
        <w:t>Snapshot of the sector (as of October 2024)</w:t>
      </w:r>
    </w:p>
    <w:tbl>
      <w:tblPr>
        <w:tblStyle w:val="Style2"/>
        <w:tblW w:w="0" w:type="auto"/>
        <w:tblLayout w:type="fixed"/>
        <w:tblLook w:val="0020" w:firstRow="1" w:lastRow="0" w:firstColumn="0" w:lastColumn="0" w:noHBand="0" w:noVBand="0"/>
      </w:tblPr>
      <w:tblGrid>
        <w:gridCol w:w="3728"/>
        <w:gridCol w:w="3727"/>
      </w:tblGrid>
      <w:tr w:rsidR="005B1F1F" w:rsidRPr="00330106" w14:paraId="6F6BB9DE" w14:textId="77777777" w:rsidTr="00186AD9">
        <w:trPr>
          <w:cnfStyle w:val="100000000000" w:firstRow="1" w:lastRow="0" w:firstColumn="0" w:lastColumn="0" w:oddVBand="0" w:evenVBand="0" w:oddHBand="0" w:evenHBand="0" w:firstRowFirstColumn="0" w:firstRowLastColumn="0" w:lastRowFirstColumn="0" w:lastRowLastColumn="0"/>
          <w:trHeight w:val="60"/>
        </w:trPr>
        <w:tc>
          <w:tcPr>
            <w:tcW w:w="3728" w:type="dxa"/>
          </w:tcPr>
          <w:p w14:paraId="391D10D9" w14:textId="77777777" w:rsidR="005B1F1F" w:rsidRPr="00330106" w:rsidRDefault="005B1F1F" w:rsidP="00186AD9">
            <w:pPr>
              <w:pStyle w:val="Tabletext"/>
              <w:spacing w:line="240" w:lineRule="auto"/>
            </w:pPr>
            <w:r w:rsidRPr="00330106">
              <w:t>N</w:t>
            </w:r>
            <w:r>
              <w:t>umber</w:t>
            </w:r>
            <w:r w:rsidRPr="00330106">
              <w:t xml:space="preserve"> of solar farms</w:t>
            </w:r>
          </w:p>
        </w:tc>
        <w:tc>
          <w:tcPr>
            <w:tcW w:w="3727" w:type="dxa"/>
          </w:tcPr>
          <w:p w14:paraId="2B1C1559" w14:textId="77777777" w:rsidR="005B1F1F" w:rsidRPr="00330106" w:rsidRDefault="005B1F1F" w:rsidP="00186AD9">
            <w:pPr>
              <w:pStyle w:val="Tabletext"/>
              <w:spacing w:line="240" w:lineRule="auto"/>
            </w:pPr>
            <w:r w:rsidRPr="00330106">
              <w:t>Combined capacity</w:t>
            </w:r>
          </w:p>
        </w:tc>
      </w:tr>
      <w:tr w:rsidR="005B1F1F" w:rsidRPr="00330106" w14:paraId="34442245" w14:textId="77777777" w:rsidTr="00186AD9">
        <w:trPr>
          <w:trHeight w:val="60"/>
        </w:trPr>
        <w:tc>
          <w:tcPr>
            <w:tcW w:w="3728" w:type="dxa"/>
          </w:tcPr>
          <w:p w14:paraId="12C65EE1" w14:textId="77777777" w:rsidR="005B1F1F" w:rsidRPr="00330106" w:rsidRDefault="005B1F1F" w:rsidP="00186AD9">
            <w:pPr>
              <w:pStyle w:val="Tabletext"/>
            </w:pPr>
            <w:r w:rsidRPr="009F5053">
              <w:rPr>
                <w:b/>
                <w:bCs/>
              </w:rPr>
              <w:t>45</w:t>
            </w:r>
            <w:r w:rsidRPr="00330106">
              <w:t xml:space="preserve"> operating</w:t>
            </w:r>
          </w:p>
        </w:tc>
        <w:tc>
          <w:tcPr>
            <w:tcW w:w="3727" w:type="dxa"/>
          </w:tcPr>
          <w:p w14:paraId="5F32A07F" w14:textId="77777777" w:rsidR="005B1F1F" w:rsidRPr="00330106" w:rsidRDefault="005B1F1F" w:rsidP="00186AD9">
            <w:pPr>
              <w:pStyle w:val="Tabletext"/>
              <w:rPr>
                <w:b/>
                <w:bCs/>
              </w:rPr>
            </w:pPr>
            <w:r w:rsidRPr="00330106">
              <w:rPr>
                <w:b/>
                <w:bCs/>
              </w:rPr>
              <w:t>1,304 MW</w:t>
            </w:r>
          </w:p>
        </w:tc>
      </w:tr>
      <w:tr w:rsidR="005B1F1F" w:rsidRPr="00330106" w14:paraId="63959CE0" w14:textId="77777777" w:rsidTr="00186AD9">
        <w:trPr>
          <w:trHeight w:val="60"/>
        </w:trPr>
        <w:tc>
          <w:tcPr>
            <w:tcW w:w="3728" w:type="dxa"/>
          </w:tcPr>
          <w:p w14:paraId="34E38DC1" w14:textId="77777777" w:rsidR="005B1F1F" w:rsidRPr="00330106" w:rsidRDefault="005B1F1F" w:rsidP="00186AD9">
            <w:pPr>
              <w:pStyle w:val="Tabletext"/>
            </w:pPr>
            <w:r w:rsidRPr="009F5053">
              <w:rPr>
                <w:b/>
                <w:bCs/>
              </w:rPr>
              <w:t>6</w:t>
            </w:r>
            <w:r w:rsidRPr="00330106">
              <w:t xml:space="preserve"> under construction</w:t>
            </w:r>
          </w:p>
        </w:tc>
        <w:tc>
          <w:tcPr>
            <w:tcW w:w="3727" w:type="dxa"/>
          </w:tcPr>
          <w:p w14:paraId="18C1F30B" w14:textId="77777777" w:rsidR="005B1F1F" w:rsidRPr="00330106" w:rsidRDefault="005B1F1F" w:rsidP="00186AD9">
            <w:pPr>
              <w:pStyle w:val="Tabletext"/>
              <w:rPr>
                <w:b/>
                <w:bCs/>
              </w:rPr>
            </w:pPr>
            <w:r w:rsidRPr="00330106">
              <w:rPr>
                <w:b/>
                <w:bCs/>
              </w:rPr>
              <w:t>469 MW</w:t>
            </w:r>
          </w:p>
        </w:tc>
      </w:tr>
      <w:tr w:rsidR="005B1F1F" w:rsidRPr="00330106" w14:paraId="7EE3DC4D" w14:textId="77777777" w:rsidTr="00186AD9">
        <w:trPr>
          <w:trHeight w:val="60"/>
        </w:trPr>
        <w:tc>
          <w:tcPr>
            <w:tcW w:w="3728" w:type="dxa"/>
          </w:tcPr>
          <w:p w14:paraId="7DB019D5" w14:textId="77777777" w:rsidR="005B1F1F" w:rsidRPr="009F5053" w:rsidRDefault="005B1F1F" w:rsidP="00186AD9">
            <w:pPr>
              <w:pStyle w:val="Tabletext"/>
              <w:rPr>
                <w:b/>
                <w:bCs/>
              </w:rPr>
            </w:pPr>
            <w:r w:rsidRPr="009F5053">
              <w:rPr>
                <w:b/>
                <w:bCs/>
              </w:rPr>
              <w:t>Total</w:t>
            </w:r>
          </w:p>
        </w:tc>
        <w:tc>
          <w:tcPr>
            <w:tcW w:w="3727" w:type="dxa"/>
          </w:tcPr>
          <w:p w14:paraId="67DC0620" w14:textId="77777777" w:rsidR="005B1F1F" w:rsidRPr="00330106" w:rsidRDefault="005B1F1F" w:rsidP="00186AD9">
            <w:pPr>
              <w:pStyle w:val="Tabletext"/>
              <w:rPr>
                <w:b/>
                <w:bCs/>
              </w:rPr>
            </w:pPr>
            <w:r w:rsidRPr="00330106">
              <w:rPr>
                <w:b/>
                <w:bCs/>
              </w:rPr>
              <w:t>1,773 MW</w:t>
            </w:r>
          </w:p>
        </w:tc>
      </w:tr>
    </w:tbl>
    <w:p w14:paraId="06877EA5" w14:textId="77777777" w:rsidR="005B1F1F" w:rsidRDefault="005B1F1F" w:rsidP="005B1F1F">
      <w:pPr>
        <w:pStyle w:val="BodyText"/>
        <w:spacing w:before="240"/>
      </w:pPr>
      <w:r w:rsidRPr="00330106">
        <w:rPr>
          <w:b/>
          <w:bCs/>
        </w:rPr>
        <w:t>Note:</w:t>
      </w:r>
      <w:r>
        <w:t xml:space="preserve"> </w:t>
      </w:r>
      <w:r w:rsidRPr="00330106">
        <w:t>Internal register figures from the Department of Energy, Environment and Climate Action, October 2024</w:t>
      </w:r>
      <w:r>
        <w:t>.</w:t>
      </w:r>
    </w:p>
    <w:p w14:paraId="17123F69" w14:textId="77777777" w:rsidR="005B1F1F" w:rsidRPr="00330106" w:rsidRDefault="005B1F1F" w:rsidP="005B1F1F">
      <w:pPr>
        <w:pStyle w:val="Heading4"/>
      </w:pPr>
      <w:r w:rsidRPr="00330106">
        <w:t>Investment Opportunity</w:t>
      </w:r>
    </w:p>
    <w:p w14:paraId="32174CDA" w14:textId="77777777" w:rsidR="005B1F1F" w:rsidRDefault="005B1F1F" w:rsidP="005B1F1F">
      <w:pPr>
        <w:pStyle w:val="BodyText"/>
      </w:pPr>
      <w:r w:rsidRPr="00330106">
        <w:t>To help meet the Victorian Renewable Electricity Targets of 95% by 2035 the state is estimated to need an additional 2 GW of utility-scale solar and 7.6 GW of rooftop solar installed by 2035</w:t>
      </w:r>
      <w:r>
        <w:t xml:space="preserve"> (</w:t>
      </w:r>
      <w:r w:rsidRPr="00330106">
        <w:t xml:space="preserve">Indicative estimates based on internal forecasts and modelling </w:t>
      </w:r>
      <w:r w:rsidRPr="00330106">
        <w:lastRenderedPageBreak/>
        <w:t>conducted by Accenture (2023) for the Department of Energy, Environment and Climate Action</w:t>
      </w:r>
      <w:r>
        <w:t>)</w:t>
      </w:r>
      <w:r w:rsidRPr="00330106">
        <w:t>.</w:t>
      </w:r>
    </w:p>
    <w:p w14:paraId="42EC1964" w14:textId="77777777" w:rsidR="005B1F1F" w:rsidRDefault="005B1F1F" w:rsidP="005B1F1F">
      <w:pPr>
        <w:pStyle w:val="Caption"/>
        <w:keepNext/>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674CC1">
        <w:t>Solar Irradiation in Victoria</w:t>
      </w:r>
    </w:p>
    <w:p w14:paraId="7696F521" w14:textId="77777777" w:rsidR="005B1F1F" w:rsidRDefault="005B1F1F" w:rsidP="005B1F1F">
      <w:pPr>
        <w:pStyle w:val="BodyText"/>
      </w:pPr>
      <w:r>
        <w:rPr>
          <w:noProof/>
        </w:rPr>
        <w:drawing>
          <wp:inline distT="0" distB="0" distL="0" distR="0" wp14:anchorId="1DF2F648" wp14:editId="0CDEE7C6">
            <wp:extent cx="4585960" cy="3812641"/>
            <wp:effectExtent l="0" t="0" r="0" b="0"/>
            <wp:docPr id="421918395" name="Picture 10" descr="A map of the state of Victoria, Australia showing the levels of solar irradiation across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8395" name="Picture 10" descr="A map of the state of Victoria, Australia showing the levels of solar irradiation across the state."/>
                    <pic:cNvPicPr/>
                  </pic:nvPicPr>
                  <pic:blipFill>
                    <a:blip r:embed="rId23" cstate="screen">
                      <a:extLst>
                        <a:ext uri="{28A0092B-C50C-407E-A947-70E740481C1C}">
                          <a14:useLocalDpi xmlns:a14="http://schemas.microsoft.com/office/drawing/2010/main"/>
                        </a:ext>
                      </a:extLst>
                    </a:blip>
                    <a:stretch>
                      <a:fillRect/>
                    </a:stretch>
                  </pic:blipFill>
                  <pic:spPr>
                    <a:xfrm>
                      <a:off x="0" y="0"/>
                      <a:ext cx="4612474" cy="3834684"/>
                    </a:xfrm>
                    <a:prstGeom prst="rect">
                      <a:avLst/>
                    </a:prstGeom>
                  </pic:spPr>
                </pic:pic>
              </a:graphicData>
            </a:graphic>
          </wp:inline>
        </w:drawing>
      </w:r>
    </w:p>
    <w:p w14:paraId="1846F118" w14:textId="77777777" w:rsidR="005B1F1F" w:rsidRDefault="005B1F1F" w:rsidP="005B1F1F">
      <w:pPr>
        <w:pStyle w:val="Heading4"/>
        <w:spacing w:before="360"/>
      </w:pPr>
      <w:r>
        <w:t>Further</w:t>
      </w:r>
      <w:r w:rsidRPr="006F293B">
        <w:t xml:space="preserve"> information</w:t>
      </w:r>
    </w:p>
    <w:p w14:paraId="749BF42A" w14:textId="77777777" w:rsidR="005B1F1F" w:rsidRDefault="005B1F1F" w:rsidP="005B1F1F">
      <w:pPr>
        <w:pStyle w:val="BodyText"/>
        <w:spacing w:before="60"/>
        <w:rPr>
          <w:u w:val="thick"/>
        </w:rPr>
      </w:pPr>
      <w:r w:rsidRPr="00330106">
        <w:t>For more information on</w:t>
      </w:r>
      <w:r>
        <w:t xml:space="preserve"> </w:t>
      </w:r>
      <w:r w:rsidRPr="00330106">
        <w:t xml:space="preserve">Victoria's Solar sector visit: </w:t>
      </w:r>
      <w:r>
        <w:br/>
      </w:r>
      <w:hyperlink r:id="rId24" w:tooltip="Hyperlink to Energy Victoria website" w:history="1">
        <w:r w:rsidRPr="00330106">
          <w:rPr>
            <w:rStyle w:val="Hyperlink"/>
          </w:rPr>
          <w:t>energy.vic.gov.au/for-industry/investment-opportunities</w:t>
        </w:r>
      </w:hyperlink>
    </w:p>
    <w:p w14:paraId="3461E46A" w14:textId="77777777" w:rsidR="005B1F1F" w:rsidRDefault="005B1F1F">
      <w:pPr>
        <w:suppressAutoHyphens w:val="0"/>
        <w:spacing w:after="160"/>
        <w:rPr>
          <w:rFonts w:asciiTheme="majorHAnsi" w:eastAsiaTheme="majorEastAsia" w:hAnsiTheme="majorHAnsi" w:cs="Times New Roman (Headings CS)"/>
          <w:b/>
          <w:bCs/>
          <w:sz w:val="48"/>
          <w:szCs w:val="36"/>
          <w:lang w:val="en-GB"/>
        </w:rPr>
      </w:pPr>
      <w:r>
        <w:br w:type="page"/>
      </w:r>
    </w:p>
    <w:p w14:paraId="7453E5AF" w14:textId="5ABA33CB" w:rsidR="00EC49FE" w:rsidRPr="00D80713" w:rsidRDefault="00EC49FE" w:rsidP="00EC49FE">
      <w:pPr>
        <w:pStyle w:val="Heading1"/>
      </w:pPr>
      <w:bookmarkStart w:id="6" w:name="_Toc179903448"/>
      <w:proofErr w:type="spellStart"/>
      <w:r w:rsidRPr="00D80713">
        <w:lastRenderedPageBreak/>
        <w:t>VicGrid</w:t>
      </w:r>
      <w:proofErr w:type="spellEnd"/>
      <w:r w:rsidRPr="00D80713">
        <w:t xml:space="preserve"> – shaping Victoria’s future</w:t>
      </w:r>
      <w:r>
        <w:t xml:space="preserve"> </w:t>
      </w:r>
      <w:r w:rsidRPr="00D80713">
        <w:t>grid</w:t>
      </w:r>
      <w:bookmarkEnd w:id="5"/>
      <w:bookmarkEnd w:id="6"/>
    </w:p>
    <w:p w14:paraId="519F5798" w14:textId="77777777" w:rsidR="00EC49FE" w:rsidRPr="00D80713" w:rsidRDefault="00EC49FE" w:rsidP="00EC49FE">
      <w:pPr>
        <w:pStyle w:val="SectionIntroParagraph"/>
      </w:pPr>
      <w:proofErr w:type="spellStart"/>
      <w:r w:rsidRPr="00D80713">
        <w:t>VicGrid</w:t>
      </w:r>
      <w:proofErr w:type="spellEnd"/>
      <w:r w:rsidRPr="00D80713">
        <w:t xml:space="preserve"> is changing the way Renewable Energy Zones are planned and developed and</w:t>
      </w:r>
      <w:r>
        <w:t xml:space="preserve"> </w:t>
      </w:r>
      <w:r w:rsidRPr="00D80713">
        <w:t>delivering the infrastructure Victoria needs to connect renewable energy sources</w:t>
      </w:r>
      <w:r>
        <w:t xml:space="preserve"> </w:t>
      </w:r>
      <w:r w:rsidRPr="00D80713">
        <w:t>to the grid.</w:t>
      </w:r>
    </w:p>
    <w:p w14:paraId="68F04725" w14:textId="77777777" w:rsidR="00EC49FE" w:rsidRPr="00D80713" w:rsidRDefault="00EC49FE" w:rsidP="00EC49FE">
      <w:pPr>
        <w:pStyle w:val="Heading4"/>
      </w:pPr>
      <w:r w:rsidRPr="00D80713">
        <w:t xml:space="preserve">As part of its role, </w:t>
      </w:r>
      <w:proofErr w:type="spellStart"/>
      <w:r w:rsidRPr="00D80713">
        <w:t>VicGrid</w:t>
      </w:r>
      <w:proofErr w:type="spellEnd"/>
      <w:r w:rsidRPr="00D80713">
        <w:t xml:space="preserve"> is:</w:t>
      </w:r>
    </w:p>
    <w:p w14:paraId="64E649FB" w14:textId="77777777" w:rsidR="00EC49FE" w:rsidRPr="00D80713" w:rsidRDefault="00EC49FE" w:rsidP="00EC49FE">
      <w:pPr>
        <w:pStyle w:val="ListBullet"/>
      </w:pPr>
      <w:r w:rsidRPr="00D80713">
        <w:t>Introducing a strategic and proactive process to ensure timely coordination of investment in transmission, generation and storage infrastructure across our Renewable Energy Zones.</w:t>
      </w:r>
    </w:p>
    <w:p w14:paraId="71B0FF77" w14:textId="77777777" w:rsidR="00EC49FE" w:rsidRPr="00D80713" w:rsidRDefault="00EC49FE" w:rsidP="00EC49FE">
      <w:pPr>
        <w:pStyle w:val="ListBullet"/>
      </w:pPr>
      <w:r w:rsidRPr="00D80713">
        <w:t>Delivering the Victorian Transmission Plan which will give industry a clear picture of the state’s long term strategic plan and identify priority areas for investment to be released in</w:t>
      </w:r>
      <w:r>
        <w:t xml:space="preserve"> </w:t>
      </w:r>
      <w:r w:rsidRPr="00D80713">
        <w:t>2025.</w:t>
      </w:r>
    </w:p>
    <w:p w14:paraId="2E457DE7" w14:textId="77777777" w:rsidR="00EC49FE" w:rsidRPr="00D80713" w:rsidRDefault="00EC49FE" w:rsidP="00EC49FE">
      <w:pPr>
        <w:pStyle w:val="ListBullet"/>
      </w:pPr>
      <w:r w:rsidRPr="00D80713">
        <w:t>Implementing the Victorian Access Regime to give industry certainty of access to the network and reduce the risk of curtailment.</w:t>
      </w:r>
    </w:p>
    <w:p w14:paraId="3AFBE28E" w14:textId="77777777" w:rsidR="00EC49FE" w:rsidRDefault="00EC49FE" w:rsidP="00EC49FE">
      <w:pPr>
        <w:pStyle w:val="ListBullet"/>
      </w:pPr>
      <w:r w:rsidRPr="00D80713">
        <w:t>Designing and procuring major projects like the transmission to support offshore wind.</w:t>
      </w:r>
    </w:p>
    <w:p w14:paraId="6C2F410B" w14:textId="77777777" w:rsidR="00EC49FE" w:rsidRDefault="00EC49FE" w:rsidP="00EC49FE">
      <w:pPr>
        <w:pStyle w:val="ListBullet"/>
        <w:rPr>
          <w:lang w:val="en-AU"/>
        </w:rPr>
      </w:pPr>
      <w:r w:rsidRPr="00D80713">
        <w:rPr>
          <w:lang w:val="en-AU"/>
        </w:rPr>
        <w:t>Managing the $480 million already committed across 12 projects to address known capacity constraints to maximise Victoria’s renewable energy potential.</w:t>
      </w:r>
    </w:p>
    <w:p w14:paraId="6BDF2C91" w14:textId="77777777" w:rsidR="00EC49FE" w:rsidRDefault="00EC49FE" w:rsidP="00EC49FE">
      <w:pPr>
        <w:suppressAutoHyphens w:val="0"/>
        <w:spacing w:after="160"/>
        <w:rPr>
          <w:rFonts w:cs="Times New Roman (Body CS)"/>
          <w:kern w:val="24"/>
        </w:rPr>
      </w:pPr>
      <w:r>
        <w:br w:type="page"/>
      </w:r>
    </w:p>
    <w:p w14:paraId="6BBDB454" w14:textId="77777777" w:rsidR="00EC49FE" w:rsidRDefault="00EC49FE" w:rsidP="00EC49FE">
      <w:pPr>
        <w:pStyle w:val="Heading1"/>
      </w:pPr>
      <w:bookmarkStart w:id="7" w:name="_Toc179468025"/>
      <w:bookmarkStart w:id="8" w:name="_Toc179903449"/>
      <w:r w:rsidRPr="00D80713">
        <w:lastRenderedPageBreak/>
        <w:t>Flagship investments enabling</w:t>
      </w:r>
      <w:r>
        <w:t xml:space="preserve"> </w:t>
      </w:r>
      <w:r w:rsidRPr="00D80713">
        <w:t>new</w:t>
      </w:r>
      <w:r>
        <w:t xml:space="preserve"> </w:t>
      </w:r>
      <w:r w:rsidRPr="00D80713">
        <w:t>project</w:t>
      </w:r>
      <w:r>
        <w:t xml:space="preserve"> </w:t>
      </w:r>
      <w:r w:rsidRPr="00D80713">
        <w:t>connections</w:t>
      </w:r>
      <w:bookmarkEnd w:id="7"/>
      <w:bookmarkEnd w:id="8"/>
    </w:p>
    <w:p w14:paraId="67BBEBE1" w14:textId="77777777" w:rsidR="00EC49FE" w:rsidRDefault="00EC49FE" w:rsidP="00EC49FE">
      <w:pPr>
        <w:pStyle w:val="SectionIntroParagraph"/>
      </w:pPr>
      <w:proofErr w:type="spellStart"/>
      <w:r w:rsidRPr="00D80713">
        <w:t>VicGrid</w:t>
      </w:r>
      <w:proofErr w:type="spellEnd"/>
      <w:r w:rsidRPr="00D80713">
        <w:t xml:space="preserve"> is working in partnership to deliver flagship projects that will not only unlock significant new generation and storage, but present strong investment </w:t>
      </w:r>
      <w:proofErr w:type="gramStart"/>
      <w:r w:rsidRPr="00D80713">
        <w:t>opportunities in their own right</w:t>
      </w:r>
      <w:proofErr w:type="gramEnd"/>
      <w:r w:rsidRPr="00D80713">
        <w:t>.</w:t>
      </w:r>
    </w:p>
    <w:p w14:paraId="2F551033" w14:textId="77777777" w:rsidR="00EC49FE" w:rsidRDefault="00EC49FE" w:rsidP="00EC49FE">
      <w:pPr>
        <w:pStyle w:val="Heading4"/>
      </w:pPr>
      <w:r w:rsidRPr="00D80713">
        <w:t>Victoria to New South Wales Interconnector West (VNI West)</w:t>
      </w:r>
    </w:p>
    <w:p w14:paraId="6D5B38DC" w14:textId="77777777" w:rsidR="00EC49FE" w:rsidRPr="00D80713" w:rsidRDefault="00EC49FE" w:rsidP="00EC49FE">
      <w:pPr>
        <w:pStyle w:val="BodyText"/>
      </w:pPr>
      <w:r w:rsidRPr="00D80713">
        <w:t>A proposed high-capacity 500 kV double-circuit overhead transmission line between Victoria and New South Wales, VNI West will allow up to 2.7 gigawatts of new generation across both states. It will also connect Victorian electricity generation and storage to load centres across the border, enabling increased export opportunities to other states.</w:t>
      </w:r>
    </w:p>
    <w:p w14:paraId="5FA142EF" w14:textId="77777777" w:rsidR="00EC49FE" w:rsidRPr="00D80713" w:rsidRDefault="00EC49FE" w:rsidP="00EC49FE">
      <w:pPr>
        <w:pStyle w:val="Heading4"/>
      </w:pPr>
      <w:r w:rsidRPr="00D80713">
        <w:t>Marinus Link</w:t>
      </w:r>
    </w:p>
    <w:p w14:paraId="4891C422" w14:textId="77777777" w:rsidR="00EC49FE" w:rsidRPr="00D80713" w:rsidRDefault="00EC49FE" w:rsidP="00EC49FE">
      <w:pPr>
        <w:pStyle w:val="BodyText"/>
      </w:pPr>
      <w:r w:rsidRPr="00D80713">
        <w:t>A proposed high voltage direct current interconnector comprising 250km of undersea and 90km of underground cables, which will enable the neighbouring state of Tasmania to import excess supply of solar and wind produced in Victoria.</w:t>
      </w:r>
    </w:p>
    <w:p w14:paraId="1B1E291E" w14:textId="77777777" w:rsidR="00EC49FE" w:rsidRPr="00D80713" w:rsidRDefault="00EC49FE" w:rsidP="00EC49FE">
      <w:pPr>
        <w:pStyle w:val="Heading4"/>
      </w:pPr>
      <w:r w:rsidRPr="00D80713">
        <w:t>Gippsland Offshore Wind</w:t>
      </w:r>
    </w:p>
    <w:p w14:paraId="6F1C126D" w14:textId="77777777" w:rsidR="00EC49FE" w:rsidRDefault="00EC49FE" w:rsidP="00EC49FE">
      <w:pPr>
        <w:pStyle w:val="BodyText"/>
        <w:spacing w:after="360"/>
      </w:pPr>
      <w:proofErr w:type="spellStart"/>
      <w:r w:rsidRPr="00D80713">
        <w:t>VicGrid</w:t>
      </w:r>
      <w:proofErr w:type="spellEnd"/>
      <w:r w:rsidRPr="00D80713">
        <w:t xml:space="preserve"> is leading a coordinated approach to transmission infrastructure development for offshore wind generation in Gippsland. The proposed transmission technology will be either a double circuit 330 kV or a 500 kV overhead transmission line, with next steps being to refine this area to a corridor (and then</w:t>
      </w:r>
      <w:r>
        <w:t xml:space="preserve"> </w:t>
      </w:r>
      <w:r w:rsidRPr="00D80713">
        <w:t>a route).</w:t>
      </w:r>
    </w:p>
    <w:p w14:paraId="22FBD816" w14:textId="77777777" w:rsidR="00EC49FE" w:rsidRDefault="00EC49FE" w:rsidP="00EC49FE">
      <w:pPr>
        <w:pStyle w:val="BodyText"/>
        <w:rPr>
          <w:u w:val="thick"/>
        </w:rPr>
      </w:pPr>
      <w:r w:rsidRPr="00D80713">
        <w:t xml:space="preserve">To register interest in these investment opportunities or to find out more, please email: </w:t>
      </w:r>
      <w:r w:rsidRPr="00D80713">
        <w:br/>
      </w:r>
      <w:hyperlink r:id="rId25" w:tooltip="Send an email to VicGrid" w:history="1">
        <w:r w:rsidRPr="00DB4690">
          <w:rPr>
            <w:rStyle w:val="Hyperlink"/>
          </w:rPr>
          <w:t>market.engagement.vicgrid@deeca.vic.gov.au</w:t>
        </w:r>
      </w:hyperlink>
    </w:p>
    <w:p w14:paraId="021DB8EE" w14:textId="77777777" w:rsidR="00F268B4" w:rsidRPr="00403A0C" w:rsidRDefault="00F268B4" w:rsidP="00F268B4">
      <w:pPr>
        <w:pStyle w:val="Heading1"/>
      </w:pPr>
      <w:bookmarkStart w:id="9" w:name="_Toc179468020"/>
      <w:bookmarkStart w:id="10" w:name="_Toc179903450"/>
      <w:r w:rsidRPr="00403A0C">
        <w:lastRenderedPageBreak/>
        <w:t>Powering Victoria’s renewable energy future</w:t>
      </w:r>
      <w:bookmarkEnd w:id="9"/>
      <w:bookmarkEnd w:id="10"/>
    </w:p>
    <w:p w14:paraId="494C4107" w14:textId="77777777" w:rsidR="00F268B4" w:rsidRPr="00403A0C" w:rsidRDefault="00F268B4" w:rsidP="00F268B4">
      <w:pPr>
        <w:pStyle w:val="Heading4"/>
      </w:pPr>
      <w:r w:rsidRPr="00403A0C">
        <w:t>What is the SEC?</w:t>
      </w:r>
    </w:p>
    <w:p w14:paraId="0D6776BA" w14:textId="77777777" w:rsidR="00F268B4" w:rsidRPr="00403A0C" w:rsidRDefault="00F268B4" w:rsidP="00F268B4">
      <w:pPr>
        <w:pStyle w:val="BodyText"/>
        <w:spacing w:after="60"/>
      </w:pPr>
      <w:r w:rsidRPr="00403A0C">
        <w:t>The SEC is a government-owned renewable energy company that:</w:t>
      </w:r>
    </w:p>
    <w:p w14:paraId="55426522" w14:textId="77777777" w:rsidR="00F268B4" w:rsidRPr="00403A0C" w:rsidRDefault="00F268B4" w:rsidP="00F268B4">
      <w:pPr>
        <w:pStyle w:val="ListBullet"/>
      </w:pPr>
      <w:r w:rsidRPr="00403A0C">
        <w:t>invests in renewable energy and storage projects that accelerate the energy transition and deliver sustainable returns</w:t>
      </w:r>
    </w:p>
    <w:p w14:paraId="6F2E9F97" w14:textId="77777777" w:rsidR="00F268B4" w:rsidRPr="00403A0C" w:rsidRDefault="00F268B4" w:rsidP="00F268B4">
      <w:pPr>
        <w:pStyle w:val="ListBullet"/>
      </w:pPr>
      <w:r w:rsidRPr="00403A0C">
        <w:t>supports households to go all-electric to reduce their energy bills and emissions</w:t>
      </w:r>
    </w:p>
    <w:p w14:paraId="6AAD66AE" w14:textId="77777777" w:rsidR="00F268B4" w:rsidRPr="00403A0C" w:rsidRDefault="00F268B4" w:rsidP="00F268B4">
      <w:pPr>
        <w:pStyle w:val="ListBullet"/>
      </w:pPr>
      <w:r w:rsidRPr="00403A0C">
        <w:t>builds the renewable energy workforce our energy transition requires.</w:t>
      </w:r>
    </w:p>
    <w:p w14:paraId="19490099" w14:textId="77777777" w:rsidR="00F268B4" w:rsidRPr="00403A0C" w:rsidRDefault="00F268B4" w:rsidP="00F268B4">
      <w:pPr>
        <w:pStyle w:val="Heading4"/>
      </w:pPr>
      <w:r w:rsidRPr="00403A0C">
        <w:t>How the SEC invests:</w:t>
      </w:r>
    </w:p>
    <w:p w14:paraId="20A8A9D4" w14:textId="77777777" w:rsidR="00F268B4" w:rsidRPr="00403A0C" w:rsidRDefault="00F268B4" w:rsidP="00F268B4">
      <w:pPr>
        <w:pStyle w:val="BodyText"/>
      </w:pPr>
      <w:r w:rsidRPr="00403A0C">
        <w:t>By 2035, Victoria will need 25 GW of new renewable energy and storage capacity. The SEC will contribute to this by investing an initial $1 billion towards delivering 4.5 GW of new renewable energy generation and storage. Its work will ensure Victorian households and businesses continue to have the power they need as we transition to renewable energy.</w:t>
      </w:r>
    </w:p>
    <w:p w14:paraId="0187DEFE" w14:textId="77777777" w:rsidR="00F268B4" w:rsidRPr="00403A0C" w:rsidRDefault="00F268B4" w:rsidP="00F268B4">
      <w:pPr>
        <w:pStyle w:val="BodyText"/>
      </w:pPr>
      <w:r w:rsidRPr="00403A0C">
        <w:t>The SEC’s investments include opportunities in renewable generation and storage. Utility-scale storage can address critical system gaps and help catalyse investment in large wind and solar generation to replace ageing coal assets. The organisation will also continue to explore emerging technologies, including long duration energy storage opportunities, that accelerate the sector's maturity and global competitiveness.</w:t>
      </w:r>
    </w:p>
    <w:p w14:paraId="548279DC" w14:textId="77777777" w:rsidR="00F268B4" w:rsidRDefault="00F268B4" w:rsidP="00F268B4">
      <w:pPr>
        <w:pStyle w:val="BodyText"/>
        <w:rPr>
          <w:lang w:val="en-AU"/>
        </w:rPr>
      </w:pPr>
      <w:r w:rsidRPr="00403A0C">
        <w:rPr>
          <w:lang w:val="en-AU"/>
        </w:rPr>
        <w:t>The SEC’s investments focus is on achieving sustainable returns while delivering broader benefits to the Victorian public and enabling the market.</w:t>
      </w:r>
    </w:p>
    <w:p w14:paraId="2C89C09F" w14:textId="53457962" w:rsidR="00F268B4" w:rsidRPr="00403A0C" w:rsidRDefault="00F268B4" w:rsidP="00F268B4">
      <w:pPr>
        <w:pStyle w:val="BodyText"/>
        <w:rPr>
          <w:u w:val="thick"/>
        </w:rPr>
      </w:pPr>
      <w:r w:rsidRPr="00403A0C">
        <w:t xml:space="preserve">Find more information, visit: </w:t>
      </w:r>
      <w:hyperlink r:id="rId26" w:tooltip="Hyperlink to the State Electricity Commission website" w:history="1">
        <w:r w:rsidR="005D5D7F">
          <w:rPr>
            <w:rStyle w:val="Hyperlink"/>
          </w:rPr>
          <w:t>secvictoria.com.au</w:t>
        </w:r>
      </w:hyperlink>
    </w:p>
    <w:p w14:paraId="3BAF4E95" w14:textId="6E5C39E6" w:rsidR="00F268B4" w:rsidRPr="00403A0C" w:rsidRDefault="005B1F1F" w:rsidP="00F268B4">
      <w:pPr>
        <w:pStyle w:val="Heading4"/>
      </w:pPr>
      <w:r>
        <w:lastRenderedPageBreak/>
        <w:t xml:space="preserve">Case study: </w:t>
      </w:r>
      <w:r w:rsidR="00F268B4" w:rsidRPr="00403A0C">
        <w:t>The Melbourne Renewable Energy Hub</w:t>
      </w:r>
    </w:p>
    <w:p w14:paraId="4F667428" w14:textId="77777777" w:rsidR="00F268B4" w:rsidRPr="00403A0C" w:rsidRDefault="00F268B4" w:rsidP="00F268B4">
      <w:pPr>
        <w:pStyle w:val="BodyText"/>
      </w:pPr>
      <w:r w:rsidRPr="00403A0C">
        <w:t>The SEC is accelerating the renewable energy transition by investing in one of the world’s biggest battery projects – the</w:t>
      </w:r>
      <w:r>
        <w:t xml:space="preserve"> </w:t>
      </w:r>
      <w:r w:rsidRPr="00403A0C">
        <w:t>Melbourne Renewable Energy Hub.</w:t>
      </w:r>
    </w:p>
    <w:p w14:paraId="28830E0E" w14:textId="77777777" w:rsidR="00F268B4" w:rsidRPr="00403A0C" w:rsidRDefault="00F268B4" w:rsidP="00F268B4">
      <w:pPr>
        <w:pStyle w:val="BodyText"/>
      </w:pPr>
      <w:r w:rsidRPr="00403A0C">
        <w:t>The hub will comprise 3 battery components totalling 600 MW in size and is being developed in partnership with renewable energy investor Equis Australia.</w:t>
      </w:r>
    </w:p>
    <w:p w14:paraId="46BEFBAA" w14:textId="77777777" w:rsidR="00F268B4" w:rsidRPr="00403A0C" w:rsidRDefault="00F268B4" w:rsidP="00F268B4">
      <w:pPr>
        <w:pStyle w:val="BodyText"/>
      </w:pPr>
      <w:r w:rsidRPr="00403A0C">
        <w:t>The SEC’s $245 million investment in the hub enabled construction to begin immediately and supported one of the project's battery components to double in size.</w:t>
      </w:r>
    </w:p>
    <w:p w14:paraId="02ED73D3" w14:textId="77777777" w:rsidR="00F268B4" w:rsidRDefault="00F268B4" w:rsidP="00EC49FE">
      <w:pPr>
        <w:pStyle w:val="BodyText"/>
        <w:rPr>
          <w:lang w:val="en-AU"/>
        </w:rPr>
      </w:pPr>
      <w:r w:rsidRPr="00403A0C">
        <w:rPr>
          <w:lang w:val="en-AU"/>
        </w:rPr>
        <w:t>Once complete in late 2025, the hub will deliver 1.6 GW hours of energy storage, with potential to expand. That’s enough to power around 200,000 homes during peak evening consumption.</w:t>
      </w:r>
    </w:p>
    <w:p w14:paraId="72CB19E5" w14:textId="77777777" w:rsidR="00F268B4" w:rsidRDefault="00F268B4">
      <w:pPr>
        <w:suppressAutoHyphens w:val="0"/>
        <w:spacing w:after="160"/>
        <w:rPr>
          <w:rFonts w:cs="Times New Roman (Body CS)"/>
          <w:kern w:val="24"/>
        </w:rPr>
      </w:pPr>
      <w:r>
        <w:br w:type="page"/>
      </w:r>
    </w:p>
    <w:p w14:paraId="34CB9C29" w14:textId="77777777" w:rsidR="00F268B4" w:rsidRPr="00424778" w:rsidRDefault="00F268B4" w:rsidP="00F268B4">
      <w:pPr>
        <w:pStyle w:val="Heading1"/>
      </w:pPr>
      <w:bookmarkStart w:id="11" w:name="_Toc179468017"/>
      <w:bookmarkStart w:id="12" w:name="_Toc179903451"/>
      <w:r w:rsidRPr="00424778">
        <w:lastRenderedPageBreak/>
        <w:t>Fast-tracking planning approvals</w:t>
      </w:r>
      <w:bookmarkEnd w:id="11"/>
      <w:bookmarkEnd w:id="12"/>
    </w:p>
    <w:p w14:paraId="0232AB0A" w14:textId="77777777" w:rsidR="00F268B4" w:rsidRPr="00424778" w:rsidRDefault="00F268B4" w:rsidP="00F268B4">
      <w:pPr>
        <w:pStyle w:val="SectionIntroParagraph"/>
      </w:pPr>
      <w:r w:rsidRPr="00424778">
        <w:t>Both the Victorian Government and the Australian Government are committed to getting your project through planning approvals as quickly as possible.</w:t>
      </w:r>
    </w:p>
    <w:p w14:paraId="6CD83F73" w14:textId="77777777" w:rsidR="00F268B4" w:rsidRPr="00424778" w:rsidRDefault="00F268B4" w:rsidP="00F268B4">
      <w:pPr>
        <w:pStyle w:val="Heading4"/>
      </w:pPr>
      <w:r w:rsidRPr="00424778">
        <w:t>Fast-tracked planning approvals</w:t>
      </w:r>
    </w:p>
    <w:p w14:paraId="3F070E0C" w14:textId="77777777" w:rsidR="00F268B4" w:rsidRPr="00424778" w:rsidRDefault="00F268B4" w:rsidP="00F268B4">
      <w:pPr>
        <w:pStyle w:val="BodyText"/>
      </w:pPr>
      <w:r w:rsidRPr="00424778">
        <w:t>The Victorian Government Development Facilitation Program fast-tracks the planning permit approval process for large renewable energy facilities and utility installations. This provides certainty to investors by removing the risk of delay by third-party appeals.</w:t>
      </w:r>
    </w:p>
    <w:p w14:paraId="0CB2C917" w14:textId="77777777" w:rsidR="00F268B4" w:rsidRPr="00424778" w:rsidRDefault="00F268B4" w:rsidP="00F268B4">
      <w:pPr>
        <w:pStyle w:val="BodyText"/>
        <w:rPr>
          <w:u w:val="thick"/>
        </w:rPr>
      </w:pPr>
      <w:r w:rsidRPr="00424778">
        <w:t xml:space="preserve">For more information, visit: </w:t>
      </w:r>
      <w:hyperlink r:id="rId27" w:tooltip="Hyperlink to Victorian Government Development Facilitation Program website" w:history="1">
        <w:r w:rsidRPr="00E30706">
          <w:rPr>
            <w:rStyle w:val="Hyperlink"/>
          </w:rPr>
          <w:t>planning.vic.gov.au/planning-approvals/planning-enquiries-and-requests/development-facilitation-program</w:t>
        </w:r>
      </w:hyperlink>
    </w:p>
    <w:p w14:paraId="41D92BF5" w14:textId="77777777" w:rsidR="00F268B4" w:rsidRPr="00424778" w:rsidRDefault="00F268B4" w:rsidP="00F268B4">
      <w:pPr>
        <w:pStyle w:val="BodyText"/>
      </w:pPr>
      <w:r w:rsidRPr="00424778">
        <w:t>Furthermore, the Australian Government is providing $168 million to better prioritise approval decisions for renewable energy projects of national significance, and support faster decisions on environment, cultural heritage and planning approvals.</w:t>
      </w:r>
    </w:p>
    <w:p w14:paraId="43781D1C" w14:textId="77777777" w:rsidR="00F268B4" w:rsidRPr="00424778" w:rsidRDefault="00F268B4" w:rsidP="00F268B4">
      <w:pPr>
        <w:pStyle w:val="Heading4"/>
      </w:pPr>
      <w:r w:rsidRPr="00424778">
        <w:t>Clearer biodiversity planning guidelines</w:t>
      </w:r>
    </w:p>
    <w:p w14:paraId="7201A378" w14:textId="77777777" w:rsidR="00F268B4" w:rsidRPr="00424778" w:rsidRDefault="00F268B4" w:rsidP="00F268B4">
      <w:pPr>
        <w:pStyle w:val="BodyText"/>
      </w:pPr>
      <w:r w:rsidRPr="00424778">
        <w:t>The Victorian Government is developing interactive spatial tools and guidance materials to improve upfront planning for renewable energy projects and provide clearer requirements for managing biodiversity impacts.</w:t>
      </w:r>
    </w:p>
    <w:p w14:paraId="43E92CCD" w14:textId="77777777" w:rsidR="00F268B4" w:rsidRPr="00424778" w:rsidRDefault="00F268B4" w:rsidP="00F268B4">
      <w:pPr>
        <w:pStyle w:val="BodyText"/>
      </w:pPr>
      <w:r w:rsidRPr="00424778">
        <w:t>In 2024 two new maps have been developed: Habitat Value and the Marine Biodiversity Values (MBV). The maps combine information on thousands of species habitats to show the relative biodiversity value of habitats in Victoria.</w:t>
      </w:r>
    </w:p>
    <w:p w14:paraId="63689833" w14:textId="77777777" w:rsidR="00F268B4" w:rsidRDefault="00F268B4" w:rsidP="00F268B4">
      <w:pPr>
        <w:pStyle w:val="BodyText"/>
      </w:pPr>
      <w:r w:rsidRPr="00424778">
        <w:lastRenderedPageBreak/>
        <w:t>Biodiversity values mapping provides decision-makers with an objective and comprehensive view of the relative biodiversity importance of all parts of Victoria’s land and state waters, to help prioritise areas for protection or avoid areas of high biodiversity value in development footprints. The values mapping does not highlight areas that are “no-go” zones for development. Instead, they can be used to consider the relative value of biodiversity to help design infrastructure that minimises impacts.</w:t>
      </w:r>
    </w:p>
    <w:p w14:paraId="3EA3D3AA" w14:textId="77777777" w:rsidR="00F268B4" w:rsidRPr="00424778" w:rsidRDefault="00F268B4" w:rsidP="00F268B4">
      <w:pPr>
        <w:pStyle w:val="Heading4"/>
      </w:pPr>
      <w:r>
        <w:t>Further</w:t>
      </w:r>
      <w:r w:rsidRPr="006F293B">
        <w:t xml:space="preserve"> information</w:t>
      </w:r>
    </w:p>
    <w:p w14:paraId="2DFBF341" w14:textId="77777777" w:rsidR="00F268B4" w:rsidRPr="00424778" w:rsidRDefault="00F268B4" w:rsidP="00F268B4">
      <w:pPr>
        <w:pStyle w:val="BodyText"/>
      </w:pPr>
      <w:r w:rsidRPr="00424778">
        <w:t xml:space="preserve">For more information, visit: </w:t>
      </w:r>
      <w:hyperlink r:id="rId28" w:tooltip="Hyperlink to Energy Victoria website" w:history="1">
        <w:r w:rsidRPr="00E30706">
          <w:rPr>
            <w:rStyle w:val="Hyperlink"/>
          </w:rPr>
          <w:t>energy.vic.gov.au/about-energy/news/news-stories/better-managing-biodiversity-impacts-of-energy-projects</w:t>
        </w:r>
      </w:hyperlink>
    </w:p>
    <w:p w14:paraId="35AFDDEE" w14:textId="77777777" w:rsidR="00F268B4" w:rsidRPr="00424778" w:rsidRDefault="00F268B4" w:rsidP="00F268B4">
      <w:pPr>
        <w:pStyle w:val="BodyText"/>
        <w:spacing w:after="60"/>
      </w:pPr>
      <w:r w:rsidRPr="00424778">
        <w:t>For more information or to download the map datasets visit:</w:t>
      </w:r>
    </w:p>
    <w:p w14:paraId="36E1BAB8" w14:textId="77777777" w:rsidR="00F268B4" w:rsidRPr="00424778" w:rsidRDefault="00F268B4" w:rsidP="00F268B4">
      <w:pPr>
        <w:pStyle w:val="ListBullet"/>
      </w:pPr>
      <w:r w:rsidRPr="00424778">
        <w:t xml:space="preserve">Habitat Value: </w:t>
      </w:r>
      <w:hyperlink r:id="rId29" w:tooltip="Hyperlink to map datasets" w:history="1">
        <w:r w:rsidRPr="00E30706">
          <w:rPr>
            <w:rStyle w:val="Hyperlink"/>
          </w:rPr>
          <w:t>environment.vic.gov.au/biodiversity/</w:t>
        </w:r>
        <w:proofErr w:type="spellStart"/>
        <w:r w:rsidRPr="00E30706">
          <w:rPr>
            <w:rStyle w:val="Hyperlink"/>
          </w:rPr>
          <w:t>habitat_value</w:t>
        </w:r>
        <w:proofErr w:type="spellEnd"/>
      </w:hyperlink>
    </w:p>
    <w:p w14:paraId="0CC4F4B9" w14:textId="77777777" w:rsidR="00F268B4" w:rsidRDefault="00F268B4" w:rsidP="00F268B4">
      <w:pPr>
        <w:pStyle w:val="ListBullet"/>
        <w:rPr>
          <w:lang w:val="en-AU"/>
        </w:rPr>
        <w:sectPr w:rsidR="00F268B4" w:rsidSect="00F268B4">
          <w:footerReference w:type="default" r:id="rId30"/>
          <w:pgSz w:w="11906" w:h="16838"/>
          <w:pgMar w:top="1134" w:right="1134" w:bottom="1134" w:left="1134" w:header="720" w:footer="720" w:gutter="0"/>
          <w:cols w:space="720"/>
          <w:noEndnote/>
          <w:docGrid w:linePitch="326"/>
        </w:sectPr>
      </w:pPr>
      <w:r w:rsidRPr="00424778">
        <w:rPr>
          <w:lang w:val="en-AU"/>
        </w:rPr>
        <w:t xml:space="preserve">MBV: </w:t>
      </w:r>
      <w:hyperlink r:id="rId31" w:tooltip="Hyperlink to map datasets" w:history="1">
        <w:r w:rsidRPr="00E30706">
          <w:rPr>
            <w:rStyle w:val="Hyperlink"/>
            <w:lang w:val="en-AU"/>
          </w:rPr>
          <w:t>marineandcoasts.vic.gov.au/marine-and-coastal-knowledge/MBV</w:t>
        </w:r>
      </w:hyperlink>
    </w:p>
    <w:p w14:paraId="4E0A3D17" w14:textId="77777777" w:rsidR="00DC3721" w:rsidRPr="00F268B4" w:rsidRDefault="00DC3721" w:rsidP="00DC3721">
      <w:pPr>
        <w:pStyle w:val="Heading1"/>
      </w:pPr>
      <w:bookmarkStart w:id="13" w:name="_Toc179903452"/>
      <w:bookmarkStart w:id="14" w:name="_Toc179468022"/>
      <w:r w:rsidRPr="00F268B4">
        <w:lastRenderedPageBreak/>
        <w:t>Government policy accelerating demand</w:t>
      </w:r>
      <w:bookmarkEnd w:id="13"/>
    </w:p>
    <w:p w14:paraId="79D685E6" w14:textId="77777777" w:rsidR="00DC3721" w:rsidRPr="005D5D7F" w:rsidRDefault="00DC3721" w:rsidP="00DC3721">
      <w:pPr>
        <w:pStyle w:val="SectionIntroParagraph"/>
        <w:ind w:right="-285"/>
      </w:pPr>
      <w:r w:rsidRPr="005D5D7F">
        <w:t>In 2017, Victoria launched its flagship initiative, the first Victorian Renewable Energy Target Auction – a competitive reverse auction scheme. After the success of the first auction, in 2021 a second auction was announced to contribute to our 2025 renewable energy target of 40%.</w:t>
      </w:r>
    </w:p>
    <w:p w14:paraId="070936BD" w14:textId="44CACE5A" w:rsidR="00A006F7" w:rsidRDefault="00DC3721" w:rsidP="00A006F7">
      <w:pPr>
        <w:pStyle w:val="Caption"/>
        <w:keepNext/>
      </w:pPr>
      <w:r>
        <w:t xml:space="preserve">Figure </w:t>
      </w:r>
      <w:r w:rsidRPr="016FA8AF">
        <w:fldChar w:fldCharType="begin"/>
      </w:r>
      <w:r>
        <w:instrText xml:space="preserve"> SEQ Figure \* ARABIC </w:instrText>
      </w:r>
      <w:r w:rsidRPr="016FA8AF">
        <w:fldChar w:fldCharType="separate"/>
      </w:r>
      <w:r w:rsidRPr="016FA8AF">
        <w:rPr>
          <w:noProof/>
        </w:rPr>
        <w:t>2</w:t>
      </w:r>
      <w:r w:rsidRPr="016FA8AF">
        <w:rPr>
          <w:noProof/>
        </w:rPr>
        <w:fldChar w:fldCharType="end"/>
      </w:r>
      <w:r>
        <w:t xml:space="preserve">: </w:t>
      </w:r>
      <w:r w:rsidR="00A006F7">
        <w:t>Locations of VRET projects in Victoria</w:t>
      </w:r>
    </w:p>
    <w:p w14:paraId="0785A783" w14:textId="77777777" w:rsidR="00A006F7" w:rsidRDefault="00A006F7" w:rsidP="00A006F7">
      <w:pPr>
        <w:pStyle w:val="ListParagraph"/>
        <w:numPr>
          <w:ilvl w:val="0"/>
          <w:numId w:val="29"/>
        </w:numPr>
      </w:pPr>
      <w:r>
        <w:t>Kiamal Solar Farm Stage 2 – 150 MW with 150 MW/300 MWh storage</w:t>
      </w:r>
    </w:p>
    <w:p w14:paraId="2D77FE92" w14:textId="77777777" w:rsidR="00A006F7" w:rsidRDefault="00A006F7" w:rsidP="00A006F7">
      <w:pPr>
        <w:pStyle w:val="ListParagraph"/>
        <w:numPr>
          <w:ilvl w:val="0"/>
          <w:numId w:val="29"/>
        </w:numPr>
      </w:pPr>
      <w:r>
        <w:t>Derby Solar Project – 95 MW with 85 MW/100 MWh storage</w:t>
      </w:r>
    </w:p>
    <w:p w14:paraId="6F6DE06E" w14:textId="77777777" w:rsidR="00A006F7" w:rsidRDefault="00A006F7" w:rsidP="00A006F7">
      <w:pPr>
        <w:pStyle w:val="ListParagraph"/>
        <w:numPr>
          <w:ilvl w:val="0"/>
          <w:numId w:val="29"/>
        </w:numPr>
      </w:pPr>
      <w:r>
        <w:t>Cohuna Solar Farm – 34 MW</w:t>
      </w:r>
    </w:p>
    <w:p w14:paraId="6547E168" w14:textId="77777777" w:rsidR="00A006F7" w:rsidRDefault="00A006F7" w:rsidP="00A006F7">
      <w:pPr>
        <w:pStyle w:val="ListParagraph"/>
        <w:numPr>
          <w:ilvl w:val="0"/>
          <w:numId w:val="29"/>
        </w:numPr>
      </w:pPr>
      <w:r>
        <w:t>Glenrowan Solar Farm – 102 MW</w:t>
      </w:r>
    </w:p>
    <w:p w14:paraId="119F3FF4" w14:textId="77777777" w:rsidR="00A006F7" w:rsidRDefault="00A006F7" w:rsidP="00A006F7">
      <w:pPr>
        <w:pStyle w:val="ListParagraph"/>
        <w:numPr>
          <w:ilvl w:val="0"/>
          <w:numId w:val="29"/>
        </w:numPr>
      </w:pPr>
      <w:r>
        <w:t>Horsham Solar Farm – 118.8 MW with 50 MW/100 MWh storage</w:t>
      </w:r>
    </w:p>
    <w:p w14:paraId="25654012" w14:textId="77777777" w:rsidR="00A006F7" w:rsidRDefault="00A006F7" w:rsidP="00A006F7">
      <w:pPr>
        <w:pStyle w:val="ListParagraph"/>
        <w:numPr>
          <w:ilvl w:val="0"/>
          <w:numId w:val="29"/>
        </w:numPr>
      </w:pPr>
      <w:r>
        <w:t>Mortlake South Wind Farm – 157.5 MW</w:t>
      </w:r>
    </w:p>
    <w:p w14:paraId="3857B081" w14:textId="77777777" w:rsidR="00A006F7" w:rsidRDefault="00A006F7" w:rsidP="00A006F7">
      <w:pPr>
        <w:pStyle w:val="ListParagraph"/>
        <w:numPr>
          <w:ilvl w:val="0"/>
          <w:numId w:val="29"/>
        </w:numPr>
      </w:pPr>
      <w:proofErr w:type="spellStart"/>
      <w:r>
        <w:t>Dundonell</w:t>
      </w:r>
      <w:proofErr w:type="spellEnd"/>
      <w:r>
        <w:t xml:space="preserve"> Wind Farm – 336 MW</w:t>
      </w:r>
    </w:p>
    <w:p w14:paraId="171B2706" w14:textId="77777777" w:rsidR="00A006F7" w:rsidRDefault="00A006F7" w:rsidP="00A006F7">
      <w:pPr>
        <w:pStyle w:val="ListParagraph"/>
        <w:numPr>
          <w:ilvl w:val="0"/>
          <w:numId w:val="29"/>
        </w:numPr>
      </w:pPr>
      <w:r>
        <w:t>Berrybank Wind Farm – 180 MW</w:t>
      </w:r>
    </w:p>
    <w:p w14:paraId="07B4C2B6" w14:textId="77777777" w:rsidR="00A006F7" w:rsidRDefault="00A006F7" w:rsidP="00A006F7">
      <w:pPr>
        <w:pStyle w:val="ListParagraph"/>
        <w:numPr>
          <w:ilvl w:val="0"/>
          <w:numId w:val="29"/>
        </w:numPr>
      </w:pPr>
      <w:r>
        <w:t>Fulham Solar Farm – 88 MW with 80 MW/ 100MWh storage</w:t>
      </w:r>
    </w:p>
    <w:p w14:paraId="3C9E7611" w14:textId="77777777" w:rsidR="00A006F7" w:rsidRDefault="00A006F7" w:rsidP="00A006F7">
      <w:pPr>
        <w:pStyle w:val="ListParagraph"/>
        <w:numPr>
          <w:ilvl w:val="0"/>
          <w:numId w:val="29"/>
        </w:numPr>
      </w:pPr>
      <w:r>
        <w:t>Frasers Solar Farm – 77 MW</w:t>
      </w:r>
    </w:p>
    <w:p w14:paraId="26243BA0" w14:textId="77777777" w:rsidR="00A006F7" w:rsidRDefault="00A006F7" w:rsidP="00A006F7">
      <w:pPr>
        <w:pStyle w:val="ListParagraph"/>
        <w:numPr>
          <w:ilvl w:val="0"/>
          <w:numId w:val="29"/>
        </w:numPr>
      </w:pPr>
      <w:r>
        <w:t>Winton Solar Farm – 98.8 MW</w:t>
      </w:r>
    </w:p>
    <w:p w14:paraId="35DBD3FF" w14:textId="43F4DB5F" w:rsidR="00DC3721" w:rsidRDefault="00DC3721" w:rsidP="00DC3721">
      <w:pPr>
        <w:pStyle w:val="Caption"/>
        <w:keepNext/>
      </w:pPr>
    </w:p>
    <w:p w14:paraId="4D60B8D3" w14:textId="77777777" w:rsidR="00DC3721" w:rsidRDefault="00DC3721" w:rsidP="00DC3721">
      <w:pPr>
        <w:pStyle w:val="BodyText"/>
      </w:pPr>
      <w:r>
        <w:rPr>
          <w:noProof/>
        </w:rPr>
        <w:drawing>
          <wp:inline distT="0" distB="0" distL="0" distR="0" wp14:anchorId="4CC01D44" wp14:editId="012F95F2">
            <wp:extent cx="6120130" cy="4438650"/>
            <wp:effectExtent l="0" t="0" r="1270" b="6350"/>
            <wp:docPr id="1862177888" name="Picture 2" descr="Map of Victoria, Australia with solar farms marked: Kiamal, Derby, Cohuna, Glenrowan, Winton, Frasers, Fulham, Horsham, Mortlake South, Dundonnell, Berrybank. Each shows power capacity in MW, storage in MWh, with sun and wind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77888" name="Picture 2" descr="Map of Victoria, Australia with solar farms marked: Kiamal, Derby, Cohuna, Glenrowan, Winton, Frasers, Fulham, Horsham, Mortlake South, Dundonnell, Berrybank. Each shows power capacity in MW, storage in MWh, with sun and wind icons."/>
                    <pic:cNvPicPr/>
                  </pic:nvPicPr>
                  <pic:blipFill>
                    <a:blip r:embed="rId32"/>
                    <a:stretch>
                      <a:fillRect/>
                    </a:stretch>
                  </pic:blipFill>
                  <pic:spPr>
                    <a:xfrm>
                      <a:off x="0" y="0"/>
                      <a:ext cx="6120130" cy="4438650"/>
                    </a:xfrm>
                    <a:prstGeom prst="rect">
                      <a:avLst/>
                    </a:prstGeom>
                  </pic:spPr>
                </pic:pic>
              </a:graphicData>
            </a:graphic>
          </wp:inline>
        </w:drawing>
      </w:r>
    </w:p>
    <w:p w14:paraId="129F52AB" w14:textId="77777777" w:rsidR="00DC3721" w:rsidRPr="005D5D7F" w:rsidRDefault="00DC3721" w:rsidP="00DC3721">
      <w:pPr>
        <w:pStyle w:val="BodyText"/>
      </w:pPr>
      <w:r w:rsidRPr="005D5D7F">
        <w:t>The Victorian Renewable Energy Target auctions – VRET1 and VRET2 – provide long-term contracts that create investment certainty to build new energy generation projects.</w:t>
      </w:r>
    </w:p>
    <w:p w14:paraId="05331FB3" w14:textId="77777777" w:rsidR="00DC3721" w:rsidRPr="005D5D7F" w:rsidRDefault="00DC3721" w:rsidP="00DC3721">
      <w:pPr>
        <w:pStyle w:val="BodyText"/>
      </w:pPr>
      <w:r w:rsidRPr="005D5D7F">
        <w:t>The first auction round, VRET1, supported over 800 MW of new renewable generation capacity across 5 projects.</w:t>
      </w:r>
    </w:p>
    <w:p w14:paraId="1553C4A3" w14:textId="77777777" w:rsidR="00DC3721" w:rsidRPr="005D5D7F" w:rsidRDefault="00DC3721" w:rsidP="00DC3721">
      <w:pPr>
        <w:pStyle w:val="BodyText"/>
      </w:pPr>
      <w:r w:rsidRPr="005D5D7F">
        <w:t>The second auction round, VRET2 will bring 623 MW of new renewable energy generation capacity online and up to 600 MWh of new battery energy storage once projects are operational.</w:t>
      </w:r>
    </w:p>
    <w:p w14:paraId="49AB53F1" w14:textId="77777777" w:rsidR="00DC3721" w:rsidRDefault="00DC3721" w:rsidP="00DC3721">
      <w:pPr>
        <w:pStyle w:val="BodyText"/>
      </w:pPr>
      <w:r w:rsidRPr="005D5D7F">
        <w:rPr>
          <w:lang w:val="en-AU"/>
        </w:rPr>
        <w:t xml:space="preserve">For more information visit: </w:t>
      </w:r>
      <w:hyperlink r:id="rId33" w:history="1">
        <w:r w:rsidRPr="005D5D7F">
          <w:rPr>
            <w:rStyle w:val="Hyperlink"/>
            <w:lang w:val="en-AU"/>
          </w:rPr>
          <w:t>energy.vic.gov.au/renewable- energy/victorian-renewable-energy-and-storage-targets/victorian-renewable-energy-target-auction-vret2</w:t>
        </w:r>
      </w:hyperlink>
    </w:p>
    <w:p w14:paraId="20D2B22D" w14:textId="77777777" w:rsidR="00DC3721" w:rsidRDefault="00DC3721">
      <w:pPr>
        <w:suppressAutoHyphens w:val="0"/>
        <w:spacing w:after="160"/>
        <w:rPr>
          <w:rFonts w:asciiTheme="majorHAnsi" w:eastAsiaTheme="majorEastAsia" w:hAnsiTheme="majorHAnsi" w:cs="Times New Roman (Headings CS)"/>
          <w:b/>
          <w:bCs/>
          <w:sz w:val="48"/>
          <w:szCs w:val="36"/>
          <w:lang w:val="en-GB"/>
        </w:rPr>
      </w:pPr>
      <w:r>
        <w:br w:type="page"/>
      </w:r>
    </w:p>
    <w:p w14:paraId="1C795913" w14:textId="7967DE93" w:rsidR="00F268B4" w:rsidRPr="00766A5F" w:rsidRDefault="00F268B4" w:rsidP="00F268B4">
      <w:pPr>
        <w:pStyle w:val="Heading1"/>
      </w:pPr>
      <w:bookmarkStart w:id="15" w:name="_Toc179903453"/>
      <w:r w:rsidRPr="00766A5F">
        <w:lastRenderedPageBreak/>
        <w:t>Investing in a Future Made in Australia</w:t>
      </w:r>
      <w:bookmarkEnd w:id="14"/>
      <w:bookmarkEnd w:id="15"/>
    </w:p>
    <w:p w14:paraId="765AE7D2" w14:textId="77777777" w:rsidR="00F268B4" w:rsidRPr="00766A5F" w:rsidRDefault="00F268B4" w:rsidP="00F268B4">
      <w:pPr>
        <w:pStyle w:val="SectionIntroParagraph"/>
      </w:pPr>
      <w:r w:rsidRPr="00766A5F">
        <w:t>The Australian Government is investing $22.7 billion to transform the nation into</w:t>
      </w:r>
      <w:r>
        <w:t xml:space="preserve"> </w:t>
      </w:r>
      <w:r w:rsidRPr="00766A5F">
        <w:t>a</w:t>
      </w:r>
      <w:r>
        <w:t xml:space="preserve"> </w:t>
      </w:r>
      <w:r w:rsidRPr="00766A5F">
        <w:t>renewable energy superpower. As the country’s leading manufacturing state,</w:t>
      </w:r>
      <w:r>
        <w:t xml:space="preserve"> </w:t>
      </w:r>
      <w:r w:rsidRPr="00766A5F">
        <w:t>Victoria can be central to these ambitions.</w:t>
      </w:r>
    </w:p>
    <w:p w14:paraId="187C4CCA" w14:textId="77777777" w:rsidR="00F268B4" w:rsidRPr="00766A5F" w:rsidRDefault="00F268B4" w:rsidP="00F268B4">
      <w:pPr>
        <w:pStyle w:val="BodyText"/>
      </w:pPr>
      <w:r w:rsidRPr="00766A5F">
        <w:t>Future Made in Australia has been designed to maximise the economic and industrial benefits of the net zero transition. It is focused on facilitating private sector investment and building a stronger, more diversified and more resilient economy powered by renewable energy.</w:t>
      </w:r>
    </w:p>
    <w:p w14:paraId="739AB1A1" w14:textId="77777777" w:rsidR="00F268B4" w:rsidRPr="00766A5F" w:rsidRDefault="00F268B4" w:rsidP="00F268B4">
      <w:pPr>
        <w:pStyle w:val="BodyText"/>
        <w:spacing w:after="60"/>
      </w:pPr>
      <w:r w:rsidRPr="00766A5F">
        <w:t>The Victorian Government can connect you with the Australian Government’s specialist investment vehicles, including the:</w:t>
      </w:r>
    </w:p>
    <w:p w14:paraId="109D5BF0" w14:textId="77777777" w:rsidR="00F268B4" w:rsidRPr="00766A5F" w:rsidRDefault="00F268B4" w:rsidP="00F268B4">
      <w:pPr>
        <w:pStyle w:val="ListBullet"/>
      </w:pPr>
      <w:r w:rsidRPr="00C67AAC">
        <w:rPr>
          <w:b/>
          <w:bCs/>
        </w:rPr>
        <w:t>Clean Energy Finance Corporation:</w:t>
      </w:r>
      <w:r w:rsidRPr="00766A5F">
        <w:t xml:space="preserve"> Australia’s ‘Green Bank’, with access to $30.5 billion in investment capital from the Australian Government</w:t>
      </w:r>
    </w:p>
    <w:p w14:paraId="7FDCAF9F" w14:textId="77777777" w:rsidR="00F268B4" w:rsidRPr="00766A5F" w:rsidRDefault="00F268B4" w:rsidP="00F268B4">
      <w:pPr>
        <w:pStyle w:val="ListBullet"/>
      </w:pPr>
      <w:r w:rsidRPr="00C67AAC">
        <w:rPr>
          <w:b/>
          <w:bCs/>
        </w:rPr>
        <w:t>Australian Renewable Energy Agency:</w:t>
      </w:r>
      <w:r w:rsidRPr="00766A5F">
        <w:t xml:space="preserve"> Provides financial assistance for research, development, demonstration, commercialisation and deployment of renewable energy technologies.</w:t>
      </w:r>
    </w:p>
    <w:p w14:paraId="504A51C2" w14:textId="77777777" w:rsidR="00F268B4" w:rsidRPr="00766A5F" w:rsidRDefault="00F268B4" w:rsidP="00F268B4">
      <w:pPr>
        <w:pStyle w:val="ListBullet"/>
      </w:pPr>
      <w:r w:rsidRPr="00C67AAC">
        <w:rPr>
          <w:b/>
          <w:bCs/>
        </w:rPr>
        <w:t>National Reconstruction Fund:</w:t>
      </w:r>
      <w:r w:rsidRPr="00766A5F">
        <w:t xml:space="preserve"> A $15 billion national investment fund designed to diversify and transform Australia's industry and economy.</w:t>
      </w:r>
    </w:p>
    <w:p w14:paraId="4E2F6800" w14:textId="77777777" w:rsidR="00F268B4" w:rsidRPr="00766A5F" w:rsidRDefault="00F268B4" w:rsidP="00F268B4">
      <w:pPr>
        <w:pStyle w:val="ListBullet"/>
      </w:pPr>
      <w:r w:rsidRPr="00C67AAC">
        <w:rPr>
          <w:b/>
          <w:bCs/>
        </w:rPr>
        <w:t>Net Zero Economy Authority:</w:t>
      </w:r>
      <w:r w:rsidRPr="00766A5F">
        <w:t xml:space="preserve"> $399 million to establish the Net Zero Economy Authority and support the economy wide net zero transformation.</w:t>
      </w:r>
    </w:p>
    <w:p w14:paraId="0BB5B0C1" w14:textId="77777777" w:rsidR="00F268B4" w:rsidRPr="00766A5F" w:rsidRDefault="00F268B4" w:rsidP="00F268B4">
      <w:pPr>
        <w:pStyle w:val="Heading4"/>
      </w:pPr>
      <w:r w:rsidRPr="00766A5F">
        <w:t>Key initiatives include:</w:t>
      </w:r>
    </w:p>
    <w:p w14:paraId="544A8D0A" w14:textId="77777777" w:rsidR="00F268B4" w:rsidRPr="00766A5F" w:rsidRDefault="00F268B4" w:rsidP="00F268B4">
      <w:pPr>
        <w:pStyle w:val="ListBullet"/>
      </w:pPr>
      <w:r w:rsidRPr="00C67AAC">
        <w:rPr>
          <w:b/>
          <w:bCs/>
        </w:rPr>
        <w:t>$7 billion</w:t>
      </w:r>
      <w:r w:rsidRPr="00766A5F">
        <w:t xml:space="preserve"> production tax incentive for the processing and refining of critical minerals</w:t>
      </w:r>
    </w:p>
    <w:p w14:paraId="4B11A9ED" w14:textId="77777777" w:rsidR="00F268B4" w:rsidRPr="00766A5F" w:rsidRDefault="00F268B4" w:rsidP="00F268B4">
      <w:pPr>
        <w:pStyle w:val="ListBullet"/>
      </w:pPr>
      <w:r w:rsidRPr="00C67AAC">
        <w:rPr>
          <w:b/>
          <w:bCs/>
        </w:rPr>
        <w:t>$6.7 billion</w:t>
      </w:r>
      <w:r w:rsidRPr="00766A5F">
        <w:t xml:space="preserve"> production tax incentive for renewable hydrogen</w:t>
      </w:r>
    </w:p>
    <w:p w14:paraId="7FB0B525" w14:textId="77777777" w:rsidR="00F268B4" w:rsidRPr="00766A5F" w:rsidRDefault="00F268B4" w:rsidP="00F268B4">
      <w:pPr>
        <w:pStyle w:val="ListBullet"/>
      </w:pPr>
      <w:r w:rsidRPr="00C67AAC">
        <w:rPr>
          <w:b/>
          <w:bCs/>
        </w:rPr>
        <w:lastRenderedPageBreak/>
        <w:t>$2 billion</w:t>
      </w:r>
      <w:r w:rsidRPr="00766A5F">
        <w:t xml:space="preserve"> for early-mover renewable hydrogen projects as part of the Hydrogen </w:t>
      </w:r>
      <w:proofErr w:type="spellStart"/>
      <w:r w:rsidRPr="00766A5F">
        <w:t>Headstart</w:t>
      </w:r>
      <w:proofErr w:type="spellEnd"/>
      <w:r w:rsidRPr="00766A5F">
        <w:t xml:space="preserve"> program (bringing total investment to $4 billion)</w:t>
      </w:r>
    </w:p>
    <w:p w14:paraId="39225AA8" w14:textId="77777777" w:rsidR="00F268B4" w:rsidRPr="00766A5F" w:rsidRDefault="00F268B4" w:rsidP="00F268B4">
      <w:pPr>
        <w:pStyle w:val="ListBullet"/>
      </w:pPr>
      <w:r w:rsidRPr="00C67AAC">
        <w:rPr>
          <w:b/>
          <w:bCs/>
        </w:rPr>
        <w:t>$1.7 billion</w:t>
      </w:r>
      <w:r w:rsidRPr="00766A5F">
        <w:t xml:space="preserve"> to promote net zero innovation, including for green metals and low-carbon fuels</w:t>
      </w:r>
    </w:p>
    <w:p w14:paraId="75FCAF6D" w14:textId="77777777" w:rsidR="00F268B4" w:rsidRPr="00766A5F" w:rsidRDefault="00F268B4" w:rsidP="00F268B4">
      <w:pPr>
        <w:pStyle w:val="ListBullet"/>
      </w:pPr>
      <w:r w:rsidRPr="00C67AAC">
        <w:rPr>
          <w:b/>
          <w:bCs/>
        </w:rPr>
        <w:t>$1.5 billion</w:t>
      </w:r>
      <w:r w:rsidRPr="00766A5F">
        <w:t xml:space="preserve"> to strengthen battery and solar panel supply chains through production incentives</w:t>
      </w:r>
    </w:p>
    <w:p w14:paraId="79E2E4FA" w14:textId="77777777" w:rsidR="00F268B4" w:rsidRDefault="00F268B4" w:rsidP="00F268B4">
      <w:pPr>
        <w:pStyle w:val="ListBullet"/>
        <w:rPr>
          <w:lang w:val="en-AU"/>
        </w:rPr>
      </w:pPr>
      <w:r w:rsidRPr="00C67AAC">
        <w:rPr>
          <w:b/>
          <w:bCs/>
          <w:lang w:val="en-AU"/>
        </w:rPr>
        <w:t>$134 million</w:t>
      </w:r>
      <w:r w:rsidRPr="00766A5F">
        <w:rPr>
          <w:lang w:val="en-AU"/>
        </w:rPr>
        <w:t xml:space="preserve"> to fast-track approval processes for renewable energy projects.</w:t>
      </w:r>
    </w:p>
    <w:p w14:paraId="107738BE" w14:textId="77777777" w:rsidR="00F268B4" w:rsidRDefault="00F268B4" w:rsidP="00F268B4">
      <w:pPr>
        <w:pStyle w:val="Heading4"/>
        <w:spacing w:before="360"/>
      </w:pPr>
      <w:r>
        <w:t>Further</w:t>
      </w:r>
      <w:r w:rsidRPr="006F293B">
        <w:t xml:space="preserve"> information</w:t>
      </w:r>
    </w:p>
    <w:p w14:paraId="48C8967B" w14:textId="77777777" w:rsidR="00F268B4" w:rsidRDefault="00F268B4" w:rsidP="00F268B4">
      <w:pPr>
        <w:pStyle w:val="BodyText"/>
      </w:pPr>
      <w:r w:rsidRPr="00766A5F">
        <w:t xml:space="preserve">For more information, visit: </w:t>
      </w:r>
      <w:hyperlink r:id="rId34" w:tooltip="Hyperlink to  Australian Government Treasury website" w:history="1">
        <w:r>
          <w:rPr>
            <w:rStyle w:val="Hyperlink"/>
          </w:rPr>
          <w:t>treasury.gov.au/publication/p2024-526942</w:t>
        </w:r>
      </w:hyperlink>
    </w:p>
    <w:p w14:paraId="6EC6F12C" w14:textId="77777777" w:rsidR="00F268B4" w:rsidRDefault="00F268B4">
      <w:pPr>
        <w:suppressAutoHyphens w:val="0"/>
        <w:spacing w:after="160"/>
        <w:rPr>
          <w:rFonts w:cs="Times New Roman (Body CS)"/>
          <w:kern w:val="24"/>
          <w:lang w:val="en-GB"/>
        </w:rPr>
      </w:pPr>
      <w:r>
        <w:br w:type="page"/>
      </w:r>
    </w:p>
    <w:p w14:paraId="2289E090" w14:textId="77777777" w:rsidR="00F268B4" w:rsidRDefault="00F268B4" w:rsidP="00F268B4">
      <w:pPr>
        <w:pStyle w:val="Heading1"/>
      </w:pPr>
      <w:bookmarkStart w:id="16" w:name="_Toc179468023"/>
      <w:bookmarkStart w:id="17" w:name="_Toc179903454"/>
      <w:r w:rsidRPr="00766A5F">
        <w:lastRenderedPageBreak/>
        <w:t>Capacity Investment Scheme</w:t>
      </w:r>
      <w:bookmarkEnd w:id="16"/>
      <w:bookmarkEnd w:id="17"/>
    </w:p>
    <w:p w14:paraId="1E78C2C4" w14:textId="77777777" w:rsidR="00F268B4" w:rsidRPr="00766A5F" w:rsidRDefault="00F268B4" w:rsidP="00937FC6">
      <w:pPr>
        <w:pStyle w:val="SectionIntroParagraph"/>
      </w:pPr>
      <w:r w:rsidRPr="00766A5F">
        <w:t>The Capacity Investment Scheme (CIS) provides a national framework to underwrite 23 GW of renewable capacity and 9 GW of clean dispatchable capacity by 2030.</w:t>
      </w:r>
    </w:p>
    <w:p w14:paraId="19D49380" w14:textId="77777777" w:rsidR="00F268B4" w:rsidRPr="00766A5F" w:rsidRDefault="00F268B4" w:rsidP="00F268B4">
      <w:pPr>
        <w:pStyle w:val="BodyText"/>
      </w:pPr>
      <w:r w:rsidRPr="00766A5F">
        <w:t>The Australian Government will provide revenue underwriting for successful CIS tender projects, with an agreed revenue ‘floor’ and ‘ceiling.’ This will offer a long-term revenue safety-net that decreases financial risks for investors and encourages more investment when and where it is needed.</w:t>
      </w:r>
    </w:p>
    <w:p w14:paraId="0B2B551E" w14:textId="77777777" w:rsidR="00F268B4" w:rsidRPr="00766A5F" w:rsidRDefault="00F268B4" w:rsidP="00F268B4">
      <w:pPr>
        <w:pStyle w:val="BodyText"/>
      </w:pPr>
      <w:r w:rsidRPr="00766A5F">
        <w:t>Competitive tenders for renewable energy and storage will be held approximately every 6 months. The first was held in May 2024 where Victoria secured a minimum allocation of 1.4 GW of renewable energy capacity. This is in addition to the 600 MW storage tender held in early-2024 for projects in Victoria or South Australia.</w:t>
      </w:r>
    </w:p>
    <w:p w14:paraId="186D1B8B" w14:textId="77777777" w:rsidR="00F268B4" w:rsidRPr="00766A5F" w:rsidRDefault="00F268B4" w:rsidP="00F268B4">
      <w:pPr>
        <w:pStyle w:val="BodyText"/>
      </w:pPr>
      <w:r w:rsidRPr="00766A5F">
        <w:t>Through the CIS, the Australian Government is committed to bring jobs and investment to regional communities, strengthen industries that create our sustainable future and support First Nations people to preserve their unique culture and heritage and remain on Country.</w:t>
      </w:r>
    </w:p>
    <w:p w14:paraId="2CC66D74" w14:textId="77777777" w:rsidR="00F268B4" w:rsidRDefault="00F268B4" w:rsidP="00F268B4">
      <w:pPr>
        <w:pStyle w:val="BodyText"/>
        <w:rPr>
          <w:lang w:val="en-AU"/>
        </w:rPr>
      </w:pPr>
      <w:r w:rsidRPr="00766A5F">
        <w:rPr>
          <w:lang w:val="en-AU"/>
        </w:rPr>
        <w:t>The Victorian Government is engaging with the Australian Government to finalise the bilateral Renewable Energy Transformation Agreement (RETA). The RETA will set out Victorian allocations for future tender rounds of the CIS, securing support for investments in renewable energy and storage projects in Victoria.</w:t>
      </w:r>
    </w:p>
    <w:p w14:paraId="5361B955" w14:textId="77777777" w:rsidR="00F268B4" w:rsidRDefault="00F268B4" w:rsidP="00F268B4">
      <w:pPr>
        <w:pStyle w:val="Heading4"/>
      </w:pPr>
      <w:r>
        <w:t>Further</w:t>
      </w:r>
      <w:r w:rsidRPr="006F293B">
        <w:t xml:space="preserve"> information</w:t>
      </w:r>
    </w:p>
    <w:p w14:paraId="3F379112" w14:textId="77777777" w:rsidR="00F268B4" w:rsidRDefault="00F268B4" w:rsidP="00EC49FE">
      <w:pPr>
        <w:pStyle w:val="BodyText"/>
      </w:pPr>
      <w:r w:rsidRPr="00766A5F">
        <w:t xml:space="preserve">For more information, visit: </w:t>
      </w:r>
      <w:hyperlink r:id="rId35" w:history="1">
        <w:r w:rsidRPr="00766A5F">
          <w:rPr>
            <w:rStyle w:val="Hyperlink"/>
          </w:rPr>
          <w:t>dcceew.gov.au/energy/renewable/capacity-investment-scheme</w:t>
        </w:r>
      </w:hyperlink>
    </w:p>
    <w:p w14:paraId="15B2D5DD" w14:textId="77777777" w:rsidR="00F268B4" w:rsidRDefault="00F268B4">
      <w:pPr>
        <w:suppressAutoHyphens w:val="0"/>
        <w:spacing w:after="160"/>
        <w:rPr>
          <w:rFonts w:cs="Times New Roman (Body CS)"/>
          <w:kern w:val="24"/>
          <w:lang w:val="en-GB"/>
        </w:rPr>
      </w:pPr>
      <w:r>
        <w:br w:type="page"/>
      </w:r>
    </w:p>
    <w:p w14:paraId="607D7AED" w14:textId="2579BF4E" w:rsidR="00F268B4" w:rsidRPr="00CC3771" w:rsidRDefault="00DC3721" w:rsidP="00DC3721">
      <w:pPr>
        <w:pStyle w:val="Heading1"/>
        <w:spacing w:after="360"/>
      </w:pPr>
      <w:bookmarkStart w:id="18" w:name="_Toc179903455"/>
      <w:r w:rsidRPr="00DC3721">
        <w:lastRenderedPageBreak/>
        <w:t>Co-locate with energy storage</w:t>
      </w:r>
      <w:r>
        <w:t xml:space="preserve"> </w:t>
      </w:r>
      <w:r w:rsidRPr="00DC3721">
        <w:t>to maximise output</w:t>
      </w:r>
      <w:bookmarkEnd w:id="18"/>
    </w:p>
    <w:p w14:paraId="634316B3" w14:textId="77777777" w:rsidR="00DC3721" w:rsidRPr="00DC3721" w:rsidRDefault="00DC3721" w:rsidP="00DC3721">
      <w:pPr>
        <w:pStyle w:val="SectionIntroParagraph"/>
        <w:spacing w:after="120" w:line="360" w:lineRule="auto"/>
      </w:pPr>
      <w:r w:rsidRPr="00DC3721">
        <w:t>Pairing solar generation with storage assets can boost revenue, reduce costs and provide the potential to leverage existing development sites.</w:t>
      </w:r>
    </w:p>
    <w:p w14:paraId="1FCABC7A" w14:textId="77777777" w:rsidR="00DC3721" w:rsidRPr="00DC3721" w:rsidRDefault="00DC3721" w:rsidP="00DC3721">
      <w:pPr>
        <w:pStyle w:val="Heading4"/>
      </w:pPr>
      <w:r w:rsidRPr="00DC3721">
        <w:t>Victoria’s energy storage targets</w:t>
      </w:r>
    </w:p>
    <w:p w14:paraId="3FAD6851" w14:textId="77777777" w:rsidR="00DC3721" w:rsidRPr="00DC3721" w:rsidRDefault="00DC3721" w:rsidP="00DC3721">
      <w:pPr>
        <w:pStyle w:val="BodyText"/>
        <w:spacing w:after="60"/>
      </w:pPr>
      <w:r w:rsidRPr="00DC3721">
        <w:t>Victoria has legislated energy storage targets of:</w:t>
      </w:r>
    </w:p>
    <w:p w14:paraId="7A87B6A7" w14:textId="77777777" w:rsidR="00DC3721" w:rsidRPr="00DC3721" w:rsidRDefault="00DC3721" w:rsidP="00DC3721">
      <w:pPr>
        <w:pStyle w:val="ListBullet"/>
        <w:spacing w:after="60"/>
      </w:pPr>
      <w:r w:rsidRPr="00DC3721">
        <w:t>at least 2.6 GW of energy storage capacity by 2030</w:t>
      </w:r>
    </w:p>
    <w:p w14:paraId="43770C98" w14:textId="77777777" w:rsidR="00DC3721" w:rsidRPr="00DC3721" w:rsidRDefault="00DC3721" w:rsidP="00DC3721">
      <w:pPr>
        <w:pStyle w:val="ListBullet"/>
        <w:spacing w:after="60"/>
      </w:pPr>
      <w:r w:rsidRPr="00DC3721">
        <w:t>at least 6.3 GW by 2035.</w:t>
      </w:r>
    </w:p>
    <w:p w14:paraId="492AFAA9" w14:textId="77777777" w:rsidR="00DC3721" w:rsidRPr="00DC3721" w:rsidRDefault="00DC3721" w:rsidP="00DC3721">
      <w:pPr>
        <w:pStyle w:val="BodyText"/>
        <w:spacing w:after="180"/>
      </w:pPr>
      <w:r w:rsidRPr="00DC3721">
        <w:t>These energy storage targets will include short, medium and long-duration energy storage systems.</w:t>
      </w:r>
    </w:p>
    <w:p w14:paraId="0C2C5DB3" w14:textId="25AE6435" w:rsidR="00F268B4" w:rsidRDefault="00DC3721" w:rsidP="00DC3721">
      <w:pPr>
        <w:pStyle w:val="BodyText"/>
      </w:pPr>
      <w:r w:rsidRPr="00DC3721">
        <w:rPr>
          <w:lang w:val="en-AU"/>
        </w:rPr>
        <w:t xml:space="preserve">For more information, visit: </w:t>
      </w:r>
      <w:hyperlink r:id="rId36" w:history="1">
        <w:r w:rsidRPr="00DC3721">
          <w:rPr>
            <w:rStyle w:val="Hyperlink"/>
            <w:lang w:val="en-AU"/>
          </w:rPr>
          <w:t>energy.vic.gov.au/renewable-energy/victorian-renewable-energy-and-storage-targets</w:t>
        </w:r>
      </w:hyperlink>
    </w:p>
    <w:p w14:paraId="70B489A8" w14:textId="07D413E7" w:rsidR="00DC3721" w:rsidRPr="00DC3721" w:rsidRDefault="00DC3721" w:rsidP="00DC3721">
      <w:pPr>
        <w:pStyle w:val="Heading4"/>
      </w:pPr>
      <w:r>
        <w:t xml:space="preserve">Case study: </w:t>
      </w:r>
      <w:r w:rsidRPr="00DC3721">
        <w:t>Gannawarra Energy Storage System</w:t>
      </w:r>
    </w:p>
    <w:p w14:paraId="5911F142" w14:textId="77777777" w:rsidR="00DC3721" w:rsidRPr="00DC3721" w:rsidRDefault="00DC3721" w:rsidP="00DC3721">
      <w:pPr>
        <w:pStyle w:val="BodyText"/>
        <w:spacing w:after="180"/>
      </w:pPr>
      <w:r w:rsidRPr="00DC3721">
        <w:t>The Gannawarra Energy Storage System is located at the Gannawarra Solar Farm in Wandella, Victoria.</w:t>
      </w:r>
    </w:p>
    <w:p w14:paraId="51F2A967" w14:textId="630375CD" w:rsidR="00DC3721" w:rsidRPr="00DC3721" w:rsidRDefault="00DC3721" w:rsidP="00DC3721">
      <w:pPr>
        <w:pStyle w:val="BodyText"/>
        <w:spacing w:after="180"/>
      </w:pPr>
      <w:r w:rsidRPr="00DC3721">
        <w:t xml:space="preserve">The 25 MW/50 MWh battery is a Tesla Powerpack system. It is jointly owned by Edify Energy and </w:t>
      </w:r>
      <w:proofErr w:type="spellStart"/>
      <w:r w:rsidRPr="00DC3721">
        <w:t>Wirsol</w:t>
      </w:r>
      <w:proofErr w:type="spellEnd"/>
      <w:r w:rsidRPr="00DC3721">
        <w:t xml:space="preserve"> Energy and operated by Energy Australia.</w:t>
      </w:r>
    </w:p>
    <w:p w14:paraId="6559C422" w14:textId="77777777" w:rsidR="00DC3721" w:rsidRPr="00DC3721" w:rsidRDefault="00DC3721" w:rsidP="00DC3721">
      <w:pPr>
        <w:pStyle w:val="BodyText"/>
        <w:spacing w:after="180"/>
      </w:pPr>
      <w:r w:rsidRPr="00DC3721">
        <w:t>This battery is used to smooth the output of the Gannawarra Solar Farm, allowing the combined solar and battery system to provide power when there is insufficient sun.</w:t>
      </w:r>
    </w:p>
    <w:p w14:paraId="3FC645E3" w14:textId="77777777" w:rsidR="00DC3721" w:rsidRPr="00DC3721" w:rsidRDefault="00DC3721" w:rsidP="00DC3721">
      <w:pPr>
        <w:pStyle w:val="BodyText"/>
        <w:spacing w:after="180"/>
      </w:pPr>
      <w:r w:rsidRPr="00DC3721">
        <w:t>The Gannawarra project is the largest integrated solar farm and battery project in Australia.</w:t>
      </w:r>
    </w:p>
    <w:p w14:paraId="7FA116D8" w14:textId="7D24CE85" w:rsidR="00DC3721" w:rsidRDefault="00DC3721" w:rsidP="00DC3721">
      <w:pPr>
        <w:pStyle w:val="BodyText"/>
      </w:pPr>
      <w:r w:rsidRPr="00DC3721">
        <w:rPr>
          <w:lang w:val="en-AU"/>
        </w:rPr>
        <w:t xml:space="preserve">For more information, visit: </w:t>
      </w:r>
      <w:hyperlink r:id="rId37" w:tooltip="Hyperlink to Gannawarra Energy Storage System website" w:history="1">
        <w:r w:rsidRPr="00DC3721">
          <w:rPr>
            <w:rStyle w:val="Hyperlink"/>
            <w:lang w:val="en-AU"/>
          </w:rPr>
          <w:t>edifyenergy.com/project/</w:t>
        </w:r>
        <w:proofErr w:type="spellStart"/>
        <w:r w:rsidRPr="00DC3721">
          <w:rPr>
            <w:rStyle w:val="Hyperlink"/>
            <w:lang w:val="en-AU"/>
          </w:rPr>
          <w:t>gannawarra</w:t>
        </w:r>
        <w:proofErr w:type="spellEnd"/>
        <w:r w:rsidRPr="00DC3721">
          <w:rPr>
            <w:rStyle w:val="Hyperlink"/>
            <w:lang w:val="en-AU"/>
          </w:rPr>
          <w:t>-energy-storage</w:t>
        </w:r>
      </w:hyperlink>
    </w:p>
    <w:p w14:paraId="7418D22A" w14:textId="77777777" w:rsidR="00D10077" w:rsidRPr="00DB439B" w:rsidRDefault="00D10077" w:rsidP="00D10077">
      <w:pPr>
        <w:pStyle w:val="Heading1"/>
      </w:pPr>
      <w:bookmarkStart w:id="19" w:name="_Toc179468027"/>
      <w:bookmarkStart w:id="20" w:name="_Toc179903456"/>
      <w:r w:rsidRPr="00DB439B">
        <w:lastRenderedPageBreak/>
        <w:t>In-demand critical mineral deposits</w:t>
      </w:r>
      <w:bookmarkEnd w:id="19"/>
      <w:bookmarkEnd w:id="20"/>
    </w:p>
    <w:p w14:paraId="774390F6" w14:textId="77777777" w:rsidR="00D10077" w:rsidRPr="00DB439B" w:rsidRDefault="00D10077" w:rsidP="00D10077">
      <w:pPr>
        <w:pStyle w:val="SectionIntroParagraph"/>
      </w:pPr>
      <w:r w:rsidRPr="00DB439B">
        <w:t>The global energy transition presents significant opportunities to invest in Victoria’s critical minerals sector – from mining to manufacturing.</w:t>
      </w:r>
    </w:p>
    <w:p w14:paraId="761D295F" w14:textId="77777777" w:rsidR="00D10077" w:rsidRPr="00DB439B" w:rsidRDefault="00D10077" w:rsidP="00D10077">
      <w:pPr>
        <w:pStyle w:val="Heading4"/>
      </w:pPr>
      <w:r w:rsidRPr="00DB439B">
        <w:t>Valuable resources</w:t>
      </w:r>
    </w:p>
    <w:p w14:paraId="57C91307" w14:textId="77777777" w:rsidR="00D10077" w:rsidRPr="00DB439B" w:rsidRDefault="00D10077" w:rsidP="00D10077">
      <w:pPr>
        <w:pStyle w:val="BodyText"/>
      </w:pPr>
      <w:r w:rsidRPr="00DB439B">
        <w:t>Regional Victoria has significant mineral sand deposits containing titanium, zirconium, and rare earth elements, as well as other resources like antimony, copper, high-purity alumina, and</w:t>
      </w:r>
      <w:r>
        <w:t xml:space="preserve"> </w:t>
      </w:r>
      <w:r w:rsidRPr="00DB439B">
        <w:t>silica.</w:t>
      </w:r>
    </w:p>
    <w:p w14:paraId="57EBD493" w14:textId="77777777" w:rsidR="00D10077" w:rsidRPr="00DB439B" w:rsidRDefault="00D10077" w:rsidP="00D10077">
      <w:pPr>
        <w:pStyle w:val="BodyText"/>
        <w:spacing w:after="60"/>
      </w:pPr>
      <w:r w:rsidRPr="00DB439B">
        <w:t>Heavy mineral sand deposits in the Murray Basin, in the northwest of the state, have some of the largest resources of ilmenite, rutile and zircon, with:</w:t>
      </w:r>
    </w:p>
    <w:p w14:paraId="0D46EDDD" w14:textId="77777777" w:rsidR="00D10077" w:rsidRPr="00DB439B" w:rsidRDefault="00D10077" w:rsidP="00D10077">
      <w:pPr>
        <w:pStyle w:val="ListBullet"/>
      </w:pPr>
      <w:r w:rsidRPr="00DB439B">
        <w:t>22% of Australia’s ilmenite (~7% of global economically demonstrated resource)</w:t>
      </w:r>
    </w:p>
    <w:p w14:paraId="751FDE52" w14:textId="77777777" w:rsidR="00D10077" w:rsidRPr="00DB439B" w:rsidRDefault="00D10077" w:rsidP="00D10077">
      <w:pPr>
        <w:pStyle w:val="ListBullet"/>
      </w:pPr>
      <w:r w:rsidRPr="00DB439B">
        <w:t>51% of Australia’s rutile (~32% of global economically demonstrated resource)</w:t>
      </w:r>
    </w:p>
    <w:p w14:paraId="62A0E1FA" w14:textId="77777777" w:rsidR="00D10077" w:rsidRPr="00DB439B" w:rsidRDefault="00D10077" w:rsidP="00D10077">
      <w:pPr>
        <w:pStyle w:val="ListBullet"/>
        <w:spacing w:after="240"/>
      </w:pPr>
      <w:r w:rsidRPr="00DB439B">
        <w:t>39% of Australia’s zircon (~27% of global economically demonstrated resource).</w:t>
      </w:r>
    </w:p>
    <w:p w14:paraId="510A2D21" w14:textId="77777777" w:rsidR="00D10077" w:rsidRPr="00DB439B" w:rsidRDefault="00D10077" w:rsidP="00D10077">
      <w:pPr>
        <w:pStyle w:val="BodyText"/>
        <w:spacing w:after="60"/>
      </w:pPr>
      <w:r w:rsidRPr="00DB439B">
        <w:t>These deposits could support downstream processing and metallisation of titanium and/or rare earth metals.</w:t>
      </w:r>
    </w:p>
    <w:p w14:paraId="0E7227C1" w14:textId="77777777" w:rsidR="00D10077" w:rsidRPr="00DB439B" w:rsidRDefault="00D10077" w:rsidP="00D10077">
      <w:pPr>
        <w:pStyle w:val="ListBullet"/>
      </w:pPr>
      <w:r w:rsidRPr="00DB439B">
        <w:t>REEs or Rare earth elements are found in monazite and xenotime in Victoria’s mineral sand deposits</w:t>
      </w:r>
    </w:p>
    <w:p w14:paraId="4C6BC5A5" w14:textId="77777777" w:rsidR="00D10077" w:rsidRPr="00DB439B" w:rsidRDefault="00D10077" w:rsidP="00D10077">
      <w:pPr>
        <w:pStyle w:val="ListBullet"/>
      </w:pPr>
      <w:r w:rsidRPr="00DB439B">
        <w:t>Titanium is found in ilmenite and rutile</w:t>
      </w:r>
    </w:p>
    <w:p w14:paraId="5D8A1D10" w14:textId="77777777" w:rsidR="00D10077" w:rsidRDefault="00D10077" w:rsidP="00D10077">
      <w:pPr>
        <w:pStyle w:val="ListBullet"/>
        <w:rPr>
          <w:lang w:val="en-AU"/>
        </w:rPr>
      </w:pPr>
      <w:r w:rsidRPr="00DB439B">
        <w:rPr>
          <w:lang w:val="en-AU"/>
        </w:rPr>
        <w:t>Zirconium is found in zircon.</w:t>
      </w:r>
    </w:p>
    <w:p w14:paraId="1689CBA7" w14:textId="77777777" w:rsidR="00D10077" w:rsidRPr="00DB439B" w:rsidRDefault="00D10077" w:rsidP="00D10077">
      <w:pPr>
        <w:pStyle w:val="Heading4"/>
        <w:spacing w:after="240"/>
      </w:pPr>
      <w:r w:rsidRPr="00DB439B">
        <w:t>Victoria’s potential mining-to-manufacturing opportunities</w:t>
      </w:r>
    </w:p>
    <w:p w14:paraId="3F567B2B" w14:textId="77777777" w:rsidR="00D10077" w:rsidRPr="00DB439B" w:rsidRDefault="00D10077" w:rsidP="005B1F1F">
      <w:pPr>
        <w:pStyle w:val="BodyText"/>
        <w:numPr>
          <w:ilvl w:val="0"/>
          <w:numId w:val="25"/>
        </w:numPr>
      </w:pPr>
      <w:r w:rsidRPr="00DB439B">
        <w:rPr>
          <w:b/>
          <w:bCs/>
        </w:rPr>
        <w:t>Permanent magnet manufacture</w:t>
      </w:r>
      <w:r w:rsidRPr="00DB439B">
        <w:rPr>
          <w:b/>
          <w:bCs/>
        </w:rPr>
        <w:br/>
      </w:r>
      <w:r w:rsidRPr="00DB439B">
        <w:t>REEs or Rare earth elements</w:t>
      </w:r>
    </w:p>
    <w:p w14:paraId="73BFEE9E" w14:textId="77777777" w:rsidR="00D10077" w:rsidRPr="00DB439B" w:rsidRDefault="00D10077" w:rsidP="005B1F1F">
      <w:pPr>
        <w:pStyle w:val="BodyText"/>
        <w:numPr>
          <w:ilvl w:val="0"/>
          <w:numId w:val="25"/>
        </w:numPr>
      </w:pPr>
      <w:r w:rsidRPr="00DB439B">
        <w:rPr>
          <w:b/>
          <w:bCs/>
        </w:rPr>
        <w:lastRenderedPageBreak/>
        <w:t>Wind turbines from the Wimmera</w:t>
      </w:r>
      <w:r w:rsidRPr="00DB439B">
        <w:rPr>
          <w:b/>
          <w:bCs/>
        </w:rPr>
        <w:br/>
      </w:r>
      <w:r w:rsidRPr="00DB439B">
        <w:t>REEs and copper</w:t>
      </w:r>
    </w:p>
    <w:p w14:paraId="253226F9" w14:textId="77777777" w:rsidR="00D10077" w:rsidRPr="00DB439B" w:rsidRDefault="00D10077" w:rsidP="005B1F1F">
      <w:pPr>
        <w:pStyle w:val="BodyText"/>
        <w:numPr>
          <w:ilvl w:val="0"/>
          <w:numId w:val="25"/>
        </w:numPr>
      </w:pPr>
      <w:r w:rsidRPr="00DB439B">
        <w:rPr>
          <w:b/>
          <w:bCs/>
        </w:rPr>
        <w:t>Modern battery components</w:t>
      </w:r>
      <w:r w:rsidRPr="00DB439B">
        <w:rPr>
          <w:b/>
          <w:bCs/>
        </w:rPr>
        <w:br/>
      </w:r>
      <w:r w:rsidRPr="00DB439B">
        <w:t xml:space="preserve">Lithium </w:t>
      </w:r>
      <w:proofErr w:type="gramStart"/>
      <w:r w:rsidRPr="00DB439B">
        <w:t>and  antimony</w:t>
      </w:r>
      <w:proofErr w:type="gramEnd"/>
    </w:p>
    <w:p w14:paraId="100DF6CD" w14:textId="77777777" w:rsidR="00D10077" w:rsidRPr="00DB439B" w:rsidRDefault="00D10077" w:rsidP="005B1F1F">
      <w:pPr>
        <w:pStyle w:val="BodyText"/>
        <w:numPr>
          <w:ilvl w:val="0"/>
          <w:numId w:val="25"/>
        </w:numPr>
      </w:pPr>
      <w:r w:rsidRPr="00DB439B">
        <w:rPr>
          <w:b/>
          <w:bCs/>
        </w:rPr>
        <w:t>Solar panel components</w:t>
      </w:r>
      <w:r w:rsidRPr="00DB439B">
        <w:rPr>
          <w:b/>
          <w:bCs/>
        </w:rPr>
        <w:br/>
      </w:r>
      <w:r w:rsidRPr="00DB439B">
        <w:t>Silicon, titanium and antimony</w:t>
      </w:r>
    </w:p>
    <w:p w14:paraId="02C1CFDF" w14:textId="77777777" w:rsidR="00D10077" w:rsidRDefault="00D10077" w:rsidP="005B1F1F">
      <w:pPr>
        <w:pStyle w:val="BodyText"/>
        <w:numPr>
          <w:ilvl w:val="0"/>
          <w:numId w:val="25"/>
        </w:numPr>
      </w:pPr>
      <w:r w:rsidRPr="00DB439B">
        <w:rPr>
          <w:b/>
          <w:bCs/>
        </w:rPr>
        <w:t>Hydrogen electrolysers</w:t>
      </w:r>
      <w:r w:rsidRPr="00DB439B">
        <w:rPr>
          <w:b/>
          <w:bCs/>
        </w:rPr>
        <w:br/>
      </w:r>
      <w:r w:rsidRPr="00DB439B">
        <w:t>Zircon and titanium</w:t>
      </w:r>
    </w:p>
    <w:p w14:paraId="647D9119" w14:textId="0B183029" w:rsidR="00DC3721" w:rsidRPr="00DC3721" w:rsidRDefault="00DC3721" w:rsidP="00DC3721">
      <w:pPr>
        <w:pStyle w:val="SectionIntroParagraph"/>
        <w:spacing w:before="360"/>
        <w:rPr>
          <w:rFonts w:eastAsiaTheme="majorEastAsia"/>
        </w:rPr>
      </w:pPr>
      <w:r w:rsidRPr="00DC3721">
        <w:rPr>
          <w:rFonts w:eastAsiaTheme="majorEastAsia"/>
        </w:rPr>
        <w:t>Regional Victoria has significant mineral sand deposits containing titanium, zirconium, and rare earth elements.</w:t>
      </w:r>
    </w:p>
    <w:p w14:paraId="289A6216" w14:textId="77777777" w:rsidR="00DC3721" w:rsidRDefault="00DC3721">
      <w:pPr>
        <w:suppressAutoHyphens w:val="0"/>
        <w:spacing w:after="160"/>
        <w:rPr>
          <w:rFonts w:asciiTheme="majorHAnsi" w:eastAsiaTheme="majorEastAsia" w:hAnsiTheme="majorHAnsi" w:cs="Times New Roman (Headings CS)"/>
          <w:b/>
          <w:bCs/>
          <w:sz w:val="48"/>
          <w:szCs w:val="36"/>
          <w:lang w:val="en-GB"/>
        </w:rPr>
      </w:pPr>
      <w:r>
        <w:br w:type="page"/>
      </w:r>
    </w:p>
    <w:p w14:paraId="7135873A" w14:textId="5239F6CD" w:rsidR="00DA0671" w:rsidRDefault="002D350D" w:rsidP="00DA0671">
      <w:pPr>
        <w:pStyle w:val="Heading1"/>
      </w:pPr>
      <w:bookmarkStart w:id="21" w:name="_Toc179903457"/>
      <w:r w:rsidRPr="002D350D">
        <w:lastRenderedPageBreak/>
        <w:t>Established supply chains support a thriving solar industry</w:t>
      </w:r>
      <w:bookmarkEnd w:id="21"/>
    </w:p>
    <w:p w14:paraId="512F446F" w14:textId="71C7319C" w:rsidR="001D0938" w:rsidRPr="001D0938" w:rsidRDefault="001D0938" w:rsidP="001D0938">
      <w:pPr>
        <w:pStyle w:val="SectionIntroParagraph"/>
      </w:pPr>
      <w:r w:rsidRPr="001D0938">
        <w:t>V</w:t>
      </w:r>
      <w:r w:rsidR="002D350D" w:rsidRPr="002D350D">
        <w:t>ictoria’s solar farm manufacturing and supply chain capabilities have been growing progressively since the early 2010s, meaning that local businesses are well-equipped to contribute to project development across the entire supply chain</w:t>
      </w:r>
      <w:r w:rsidRPr="001D0938">
        <w:t>.</w:t>
      </w:r>
    </w:p>
    <w:p w14:paraId="1D612FCB" w14:textId="05F7D604" w:rsidR="001D0938" w:rsidRDefault="002D350D" w:rsidP="001D0938">
      <w:pPr>
        <w:pStyle w:val="BodyText"/>
      </w:pPr>
      <w:r w:rsidRPr="002D350D">
        <w:t>Victoria is also home to a wide range of specialist manufacturing, research and development facilities keeping the state at the cutting edge of Australian manufacturing innovation</w:t>
      </w:r>
      <w:r w:rsidR="001D0938" w:rsidRPr="001D0938">
        <w:t>.</w:t>
      </w:r>
    </w:p>
    <w:p w14:paraId="77A4D3B0" w14:textId="4E7C36B5" w:rsidR="001D0938" w:rsidRPr="001D0938" w:rsidRDefault="001D0938" w:rsidP="001D0938">
      <w:pPr>
        <w:pStyle w:val="Heading4"/>
      </w:pPr>
      <w:r w:rsidRPr="001D0938">
        <w:t>Manufacturing Opportunity</w:t>
      </w:r>
    </w:p>
    <w:p w14:paraId="4E4B7C34" w14:textId="77777777" w:rsidR="002D350D" w:rsidRPr="002D350D" w:rsidRDefault="002D350D" w:rsidP="002D350D">
      <w:pPr>
        <w:pStyle w:val="BodyText"/>
      </w:pPr>
      <w:r w:rsidRPr="002D350D">
        <w:t xml:space="preserve">The Australian Government has committed to supporting innovative manufacturing facilities in Australia across the solar PV supply chain, including production subsidies and grants through the Solar </w:t>
      </w:r>
      <w:proofErr w:type="spellStart"/>
      <w:r w:rsidRPr="002D350D">
        <w:t>Sunshot</w:t>
      </w:r>
      <w:proofErr w:type="spellEnd"/>
      <w:r w:rsidRPr="002D350D">
        <w:t xml:space="preserve"> program.</w:t>
      </w:r>
    </w:p>
    <w:p w14:paraId="40E8AC3C" w14:textId="3C31E298" w:rsidR="002D350D" w:rsidRDefault="002D350D" w:rsidP="002D350D">
      <w:pPr>
        <w:pStyle w:val="BodyText"/>
        <w:rPr>
          <w:u w:val="thick"/>
        </w:rPr>
      </w:pPr>
      <w:r w:rsidRPr="002D350D">
        <w:t xml:space="preserve">For more information visit: </w:t>
      </w:r>
      <w:hyperlink r:id="rId38" w:tooltip="Hyperlink to ARENA website" w:history="1">
        <w:r w:rsidRPr="002D350D">
          <w:rPr>
            <w:rStyle w:val="Hyperlink"/>
          </w:rPr>
          <w:t>arena.gov.au</w:t>
        </w:r>
      </w:hyperlink>
    </w:p>
    <w:p w14:paraId="423B4547" w14:textId="4C2E0E52" w:rsidR="002D350D" w:rsidRPr="002D350D" w:rsidRDefault="002D350D" w:rsidP="002D350D">
      <w:pPr>
        <w:pStyle w:val="BodyText"/>
      </w:pPr>
      <w:r w:rsidRPr="002D350D">
        <w:t xml:space="preserve">Victoria is estimated to need up to 4 million utility PV solar panels and 23 million distributed PV solar panels by </w:t>
      </w:r>
      <w:proofErr w:type="gramStart"/>
      <w:r w:rsidRPr="002D350D">
        <w:t>2035.</w:t>
      </w:r>
      <w:r>
        <w:t>(</w:t>
      </w:r>
      <w:proofErr w:type="gramEnd"/>
      <w:r w:rsidRPr="002D350D">
        <w:rPr>
          <w:rFonts w:ascii="VIC Light" w:hAnsi="VIC Light" w:cs="VIC Light"/>
          <w:color w:val="000000"/>
          <w:sz w:val="16"/>
          <w:szCs w:val="16"/>
        </w:rPr>
        <w:t xml:space="preserve"> </w:t>
      </w:r>
      <w:r>
        <w:t xml:space="preserve">Note: </w:t>
      </w:r>
      <w:r w:rsidRPr="002D350D">
        <w:t>Indicative estimates are based on internal forecasts and modelling conducted by Accenture (2023) for the Department of Energy, Environment and Climate Action and are subject to change</w:t>
      </w:r>
      <w:r>
        <w:t>)</w:t>
      </w:r>
      <w:r w:rsidRPr="002D350D">
        <w:t>. Initial Victorian demand for panels creates a foundation for providing original equipment manufacturers (OEMs) with long-term pipeline certainty.</w:t>
      </w:r>
    </w:p>
    <w:p w14:paraId="29D6A60A" w14:textId="2981719A" w:rsidR="001D0938" w:rsidRPr="002D350D" w:rsidRDefault="001D0938" w:rsidP="001D0938">
      <w:pPr>
        <w:pStyle w:val="Heading4"/>
        <w:rPr>
          <w:bCs/>
          <w:lang w:val="en-GB"/>
        </w:rPr>
      </w:pPr>
      <w:r>
        <w:lastRenderedPageBreak/>
        <w:t xml:space="preserve">Case study: </w:t>
      </w:r>
      <w:r w:rsidR="002D350D" w:rsidRPr="002D350D">
        <w:rPr>
          <w:bCs/>
          <w:lang w:val="en-GB"/>
        </w:rPr>
        <w:t>X-Elio</w:t>
      </w:r>
    </w:p>
    <w:p w14:paraId="54DD13BD" w14:textId="60CEBBCE" w:rsidR="002D350D" w:rsidRPr="002D350D" w:rsidRDefault="002D350D" w:rsidP="002D350D">
      <w:pPr>
        <w:pStyle w:val="BodyText"/>
      </w:pPr>
      <w:r w:rsidRPr="002D350D">
        <w:t xml:space="preserve">X-ELIO, a Brookfield-owned company, specialises in the development of renewable energy projects with a global presence in Spain, Italy, the United States, Latin America, the Middle East, Japan, and Australia. With more than 19 years of experience and 2.8 GW built this world-leading company is strongly committed to sustainability, the reduction of greenhouse gasses, and the fight against climate change. When X-Elio entered Australia in 2017, the company chose Melbourne as its headquarters for its vibrant and </w:t>
      </w:r>
      <w:proofErr w:type="gramStart"/>
      <w:r w:rsidRPr="002D350D">
        <w:t>highly-skilled</w:t>
      </w:r>
      <w:proofErr w:type="gramEnd"/>
      <w:r w:rsidRPr="002D350D">
        <w:t xml:space="preserve"> community and a state government with a strong sustainability focus.</w:t>
      </w:r>
    </w:p>
    <w:p w14:paraId="404B178C" w14:textId="77777777" w:rsidR="002D350D" w:rsidRPr="002D350D" w:rsidRDefault="002D350D" w:rsidP="002D350D">
      <w:pPr>
        <w:pStyle w:val="BodyText"/>
      </w:pPr>
      <w:r w:rsidRPr="002D350D">
        <w:t>Today, X-Elio Australia has a development pipeline of 5 GW utility-scale PV and BESS projects, 200 MW in operation and 200 MW currently under construction in 2024. X-Elio has 325 MW of PV and BESS projects in development in Victoria.</w:t>
      </w:r>
    </w:p>
    <w:p w14:paraId="3F2973DF" w14:textId="71DB4722" w:rsidR="002D350D" w:rsidRDefault="002D350D" w:rsidP="002D350D">
      <w:pPr>
        <w:pStyle w:val="BodyText"/>
        <w:rPr>
          <w:lang w:val="en-AU"/>
        </w:rPr>
      </w:pPr>
      <w:r w:rsidRPr="002D350D">
        <w:rPr>
          <w:lang w:val="en-AU"/>
        </w:rPr>
        <w:t>For more information, visit</w:t>
      </w:r>
      <w:r>
        <w:rPr>
          <w:lang w:val="en-AU"/>
        </w:rPr>
        <w:t>:</w:t>
      </w:r>
      <w:r w:rsidRPr="002D350D">
        <w:rPr>
          <w:lang w:val="en-AU"/>
        </w:rPr>
        <w:t xml:space="preserve"> </w:t>
      </w:r>
      <w:hyperlink r:id="rId39" w:tooltip="Hyperlink to X-ELIO website" w:history="1">
        <w:r w:rsidR="005D707C">
          <w:rPr>
            <w:rStyle w:val="Hyperlink"/>
            <w:lang w:val="en-AU"/>
          </w:rPr>
          <w:t>x-elio.com/</w:t>
        </w:r>
        <w:proofErr w:type="spellStart"/>
        <w:r w:rsidR="005D707C">
          <w:rPr>
            <w:rStyle w:val="Hyperlink"/>
            <w:lang w:val="en-AU"/>
          </w:rPr>
          <w:t>australia</w:t>
        </w:r>
        <w:proofErr w:type="spellEnd"/>
      </w:hyperlink>
    </w:p>
    <w:p w14:paraId="62144930" w14:textId="2CA132E0" w:rsidR="001D0938" w:rsidRPr="001D0938" w:rsidRDefault="001D0938" w:rsidP="002D350D">
      <w:pPr>
        <w:pStyle w:val="Heading4"/>
      </w:pPr>
      <w:r w:rsidRPr="001D0938">
        <w:t>Full or partial supply chain capability</w:t>
      </w:r>
    </w:p>
    <w:p w14:paraId="2D64462A" w14:textId="5F16C8A2" w:rsidR="001D0938" w:rsidRPr="002D350D" w:rsidRDefault="002D350D" w:rsidP="002D350D">
      <w:pPr>
        <w:pStyle w:val="Heading4"/>
        <w:rPr>
          <w:lang w:val="en-GB"/>
        </w:rPr>
      </w:pPr>
      <w:r w:rsidRPr="002D350D">
        <w:rPr>
          <w:lang w:val="en-GB"/>
        </w:rPr>
        <w:t>Solar Module Infrastructure</w:t>
      </w:r>
    </w:p>
    <w:p w14:paraId="1B849804" w14:textId="77777777" w:rsidR="001D0938" w:rsidRDefault="001D0938" w:rsidP="002D350D">
      <w:pPr>
        <w:pStyle w:val="Heading4"/>
        <w:sectPr w:rsidR="001D0938" w:rsidSect="008A2489">
          <w:footerReference w:type="default" r:id="rId40"/>
          <w:pgSz w:w="11906" w:h="16838"/>
          <w:pgMar w:top="1134" w:right="1134" w:bottom="1134" w:left="1134" w:header="720" w:footer="720" w:gutter="0"/>
          <w:cols w:space="720"/>
          <w:noEndnote/>
          <w:docGrid w:linePitch="326"/>
        </w:sectPr>
      </w:pPr>
    </w:p>
    <w:p w14:paraId="1DA69EBB" w14:textId="77777777" w:rsidR="002D350D" w:rsidRPr="002D350D" w:rsidRDefault="002D350D" w:rsidP="002D350D">
      <w:pPr>
        <w:pStyle w:val="ListBullet"/>
        <w:spacing w:line="360" w:lineRule="auto"/>
      </w:pPr>
      <w:r w:rsidRPr="002D350D">
        <w:t>Metal Work, Stamping and Rolling</w:t>
      </w:r>
    </w:p>
    <w:p w14:paraId="1C24360A" w14:textId="77777777" w:rsidR="002D350D" w:rsidRPr="002D350D" w:rsidRDefault="002D350D" w:rsidP="002D350D">
      <w:pPr>
        <w:pStyle w:val="ListBullet"/>
        <w:spacing w:line="360" w:lineRule="auto"/>
      </w:pPr>
      <w:r w:rsidRPr="002D350D">
        <w:t>Solar PV Panels</w:t>
      </w:r>
    </w:p>
    <w:p w14:paraId="3439E9C3" w14:textId="77777777" w:rsidR="002D350D" w:rsidRPr="002D350D" w:rsidRDefault="002D350D" w:rsidP="002D350D">
      <w:pPr>
        <w:pStyle w:val="ListBullet"/>
        <w:spacing w:line="360" w:lineRule="auto"/>
      </w:pPr>
      <w:r w:rsidRPr="002D350D">
        <w:t>Self-Cleaning Protective Films</w:t>
      </w:r>
    </w:p>
    <w:p w14:paraId="2CC9A64C" w14:textId="77777777" w:rsidR="002D350D" w:rsidRPr="002D350D" w:rsidRDefault="002D350D" w:rsidP="002D350D">
      <w:pPr>
        <w:pStyle w:val="ListBullet"/>
        <w:spacing w:line="360" w:lineRule="auto"/>
      </w:pPr>
      <w:r w:rsidRPr="002D350D">
        <w:t>Steel Mounting Posts</w:t>
      </w:r>
    </w:p>
    <w:p w14:paraId="4EFD7DE3" w14:textId="77777777" w:rsidR="002D350D" w:rsidRPr="002D350D" w:rsidRDefault="002D350D" w:rsidP="002D350D">
      <w:pPr>
        <w:pStyle w:val="ListBullet"/>
        <w:spacing w:line="360" w:lineRule="auto"/>
      </w:pPr>
      <w:r w:rsidRPr="002D350D">
        <w:t>Racking and Mounting Systems</w:t>
      </w:r>
    </w:p>
    <w:p w14:paraId="6DD343DB" w14:textId="77777777" w:rsidR="002D350D" w:rsidRPr="002D350D" w:rsidRDefault="002D350D" w:rsidP="002D350D">
      <w:pPr>
        <w:pStyle w:val="ListBullet"/>
        <w:spacing w:line="360" w:lineRule="auto"/>
      </w:pPr>
      <w:r w:rsidRPr="002D350D">
        <w:t>Tracking System</w:t>
      </w:r>
    </w:p>
    <w:p w14:paraId="5CDF12F5" w14:textId="77777777" w:rsidR="002D350D" w:rsidRPr="002D350D" w:rsidRDefault="002D350D" w:rsidP="002D350D">
      <w:pPr>
        <w:pStyle w:val="ListBullet"/>
        <w:spacing w:line="360" w:lineRule="auto"/>
      </w:pPr>
      <w:r w:rsidRPr="002D350D">
        <w:t>Actuators</w:t>
      </w:r>
    </w:p>
    <w:p w14:paraId="74E71825" w14:textId="77777777" w:rsidR="002D350D" w:rsidRPr="002D350D" w:rsidRDefault="002D350D" w:rsidP="002D350D">
      <w:pPr>
        <w:pStyle w:val="ListBullet"/>
        <w:spacing w:line="360" w:lineRule="auto"/>
      </w:pPr>
      <w:r w:rsidRPr="002D350D">
        <w:t>Sun Tracking Technology</w:t>
      </w:r>
    </w:p>
    <w:p w14:paraId="609626CB" w14:textId="77777777" w:rsidR="002D350D" w:rsidRPr="002D350D" w:rsidRDefault="002D350D" w:rsidP="002D350D">
      <w:pPr>
        <w:pStyle w:val="ListBullet"/>
        <w:spacing w:line="360" w:lineRule="auto"/>
      </w:pPr>
      <w:r w:rsidRPr="002D350D">
        <w:t>Pivot Assemblies</w:t>
      </w:r>
    </w:p>
    <w:p w14:paraId="7B5B3467" w14:textId="77777777" w:rsidR="002D350D" w:rsidRPr="002D350D" w:rsidRDefault="002D350D" w:rsidP="002D350D">
      <w:pPr>
        <w:pStyle w:val="ListBullet"/>
        <w:spacing w:line="360" w:lineRule="auto"/>
      </w:pPr>
      <w:r w:rsidRPr="002D350D">
        <w:t>Steelwork</w:t>
      </w:r>
    </w:p>
    <w:p w14:paraId="74F63A84" w14:textId="77777777" w:rsidR="002D350D" w:rsidRPr="002D350D" w:rsidRDefault="002D350D" w:rsidP="002D350D">
      <w:pPr>
        <w:pStyle w:val="ListBullet"/>
        <w:spacing w:line="360" w:lineRule="auto"/>
      </w:pPr>
      <w:r w:rsidRPr="002D350D">
        <w:t>Fabrication</w:t>
      </w:r>
    </w:p>
    <w:p w14:paraId="252FD7C2" w14:textId="77777777" w:rsidR="002D350D" w:rsidRPr="002D350D" w:rsidRDefault="002D350D" w:rsidP="002D350D">
      <w:pPr>
        <w:pStyle w:val="ListBullet"/>
        <w:spacing w:line="360" w:lineRule="auto"/>
      </w:pPr>
      <w:r w:rsidRPr="002D350D">
        <w:t>Painting</w:t>
      </w:r>
    </w:p>
    <w:p w14:paraId="3775066B" w14:textId="77777777" w:rsidR="002D350D" w:rsidRPr="002D350D" w:rsidRDefault="002D350D" w:rsidP="002D350D">
      <w:pPr>
        <w:pStyle w:val="ListBullet"/>
        <w:spacing w:line="360" w:lineRule="auto"/>
      </w:pPr>
      <w:r w:rsidRPr="002D350D">
        <w:t>Control Cabinets</w:t>
      </w:r>
    </w:p>
    <w:p w14:paraId="1F8401A7" w14:textId="77777777" w:rsidR="002D350D" w:rsidRPr="002D350D" w:rsidRDefault="002D350D" w:rsidP="002D350D">
      <w:pPr>
        <w:pStyle w:val="ListBullet"/>
        <w:spacing w:line="360" w:lineRule="auto"/>
      </w:pPr>
      <w:r w:rsidRPr="002D350D">
        <w:t>Copper Busbar and Chassis</w:t>
      </w:r>
    </w:p>
    <w:p w14:paraId="264021C9" w14:textId="77777777" w:rsidR="002D350D" w:rsidRPr="002D350D" w:rsidRDefault="002D350D" w:rsidP="002D350D">
      <w:pPr>
        <w:pStyle w:val="ListBullet"/>
        <w:spacing w:line="360" w:lineRule="auto"/>
      </w:pPr>
      <w:r w:rsidRPr="002D350D">
        <w:t>Inverters</w:t>
      </w:r>
    </w:p>
    <w:p w14:paraId="055CE5C1" w14:textId="77777777" w:rsidR="002D350D" w:rsidRPr="002D350D" w:rsidRDefault="002D350D" w:rsidP="002D350D">
      <w:pPr>
        <w:pStyle w:val="ListBullet"/>
        <w:spacing w:line="360" w:lineRule="auto"/>
      </w:pPr>
      <w:r w:rsidRPr="002D350D">
        <w:t>Medium Voltage Switchgear</w:t>
      </w:r>
    </w:p>
    <w:p w14:paraId="57E6C666" w14:textId="77777777" w:rsidR="002D350D" w:rsidRPr="002D350D" w:rsidRDefault="002D350D" w:rsidP="002D350D">
      <w:pPr>
        <w:pStyle w:val="ListBullet"/>
        <w:spacing w:line="360" w:lineRule="auto"/>
      </w:pPr>
      <w:r w:rsidRPr="002D350D">
        <w:t>Electric Panel Assembly</w:t>
      </w:r>
    </w:p>
    <w:p w14:paraId="4B56141E" w14:textId="77777777" w:rsidR="002D350D" w:rsidRPr="002D350D" w:rsidRDefault="002D350D" w:rsidP="002D350D">
      <w:pPr>
        <w:pStyle w:val="ListBullet"/>
        <w:spacing w:line="360" w:lineRule="auto"/>
      </w:pPr>
      <w:r w:rsidRPr="002D350D">
        <w:t>MV Distribution Transformers</w:t>
      </w:r>
    </w:p>
    <w:p w14:paraId="404E8D4D" w14:textId="77777777" w:rsidR="002D350D" w:rsidRPr="002D350D" w:rsidRDefault="002D350D" w:rsidP="002D350D">
      <w:pPr>
        <w:pStyle w:val="ListBullet"/>
        <w:spacing w:line="360" w:lineRule="auto"/>
      </w:pPr>
      <w:r w:rsidRPr="002D350D">
        <w:t>Digital Signal Processing</w:t>
      </w:r>
    </w:p>
    <w:p w14:paraId="48C89018" w14:textId="158DA6B5" w:rsidR="001D0938" w:rsidRDefault="002D350D" w:rsidP="002D350D">
      <w:pPr>
        <w:pStyle w:val="ListBullet"/>
        <w:spacing w:after="0" w:line="360" w:lineRule="auto"/>
        <w:sectPr w:rsidR="001D0938" w:rsidSect="002D350D">
          <w:type w:val="continuous"/>
          <w:pgSz w:w="11906" w:h="16838"/>
          <w:pgMar w:top="1134" w:right="1134" w:bottom="1134" w:left="1134" w:header="720" w:footer="720" w:gutter="0"/>
          <w:cols w:num="2" w:space="720"/>
          <w:noEndnote/>
          <w:docGrid w:linePitch="326"/>
        </w:sectPr>
      </w:pPr>
      <w:r w:rsidRPr="002D350D">
        <w:t>Isolation Unit</w:t>
      </w:r>
    </w:p>
    <w:p w14:paraId="49740075" w14:textId="77777777" w:rsidR="002D350D" w:rsidRDefault="002D350D" w:rsidP="001D0938">
      <w:pPr>
        <w:pStyle w:val="Heading5"/>
        <w:spacing w:before="240" w:after="120"/>
        <w:sectPr w:rsidR="002D350D" w:rsidSect="001D0938">
          <w:type w:val="continuous"/>
          <w:pgSz w:w="11906" w:h="16838"/>
          <w:pgMar w:top="1134" w:right="1134" w:bottom="1134" w:left="1134" w:header="720" w:footer="720" w:gutter="0"/>
          <w:cols w:space="720"/>
          <w:noEndnote/>
          <w:docGrid w:linePitch="326"/>
        </w:sectPr>
      </w:pPr>
    </w:p>
    <w:p w14:paraId="192753F4" w14:textId="77777777" w:rsidR="001D0938" w:rsidRPr="001D0938" w:rsidRDefault="001D0938" w:rsidP="002D350D">
      <w:pPr>
        <w:pStyle w:val="Heading5"/>
        <w:spacing w:before="0" w:after="120"/>
      </w:pPr>
      <w:r w:rsidRPr="001D0938">
        <w:lastRenderedPageBreak/>
        <w:t>Electrical balance of plant</w:t>
      </w:r>
    </w:p>
    <w:p w14:paraId="2CEEE7DC" w14:textId="77777777" w:rsidR="001D0938" w:rsidRDefault="001D0938" w:rsidP="001D0938">
      <w:pPr>
        <w:pStyle w:val="Heading5"/>
        <w:spacing w:before="240" w:after="120"/>
        <w:sectPr w:rsidR="001D0938" w:rsidSect="001D0938">
          <w:type w:val="continuous"/>
          <w:pgSz w:w="11906" w:h="16838"/>
          <w:pgMar w:top="1134" w:right="1134" w:bottom="1134" w:left="1134" w:header="720" w:footer="720" w:gutter="0"/>
          <w:cols w:space="720"/>
          <w:noEndnote/>
          <w:docGrid w:linePitch="326"/>
        </w:sectPr>
      </w:pPr>
    </w:p>
    <w:p w14:paraId="5559A25B" w14:textId="77777777" w:rsidR="002D350D" w:rsidRPr="002D350D" w:rsidRDefault="002D350D" w:rsidP="002D350D">
      <w:pPr>
        <w:pStyle w:val="ListBullet"/>
        <w:spacing w:line="360" w:lineRule="auto"/>
      </w:pPr>
      <w:r w:rsidRPr="002D350D">
        <w:t>Regulatory/Planning</w:t>
      </w:r>
    </w:p>
    <w:p w14:paraId="6AB6528D" w14:textId="77777777" w:rsidR="002D350D" w:rsidRPr="002D350D" w:rsidRDefault="002D350D" w:rsidP="002D350D">
      <w:pPr>
        <w:pStyle w:val="ListBullet"/>
        <w:spacing w:line="360" w:lineRule="auto"/>
      </w:pPr>
      <w:r w:rsidRPr="002D350D">
        <w:t>HV Cable</w:t>
      </w:r>
    </w:p>
    <w:p w14:paraId="6F89CEBA" w14:textId="77777777" w:rsidR="002D350D" w:rsidRPr="002D350D" w:rsidRDefault="002D350D" w:rsidP="002D350D">
      <w:pPr>
        <w:pStyle w:val="ListBullet"/>
        <w:spacing w:line="360" w:lineRule="auto"/>
      </w:pPr>
      <w:r w:rsidRPr="002D350D">
        <w:t>LV and MV Cable</w:t>
      </w:r>
    </w:p>
    <w:p w14:paraId="14CC97CE" w14:textId="77777777" w:rsidR="002D350D" w:rsidRPr="002D350D" w:rsidRDefault="002D350D" w:rsidP="002D350D">
      <w:pPr>
        <w:pStyle w:val="ListBullet"/>
        <w:spacing w:line="360" w:lineRule="auto"/>
      </w:pPr>
      <w:r w:rsidRPr="002D350D">
        <w:t>DC Cable</w:t>
      </w:r>
    </w:p>
    <w:p w14:paraId="07E87269" w14:textId="77777777" w:rsidR="002D350D" w:rsidRPr="002D350D" w:rsidRDefault="002D350D" w:rsidP="002D350D">
      <w:pPr>
        <w:pStyle w:val="ListBullet"/>
        <w:spacing w:line="360" w:lineRule="auto"/>
      </w:pPr>
      <w:r w:rsidRPr="002D350D">
        <w:t>Fibre Optic Cable</w:t>
      </w:r>
    </w:p>
    <w:p w14:paraId="7B79DEF0" w14:textId="77777777" w:rsidR="002D350D" w:rsidRPr="002D350D" w:rsidRDefault="002D350D" w:rsidP="002D350D">
      <w:pPr>
        <w:pStyle w:val="ListBullet"/>
        <w:spacing w:line="360" w:lineRule="auto"/>
      </w:pPr>
      <w:r w:rsidRPr="002D350D">
        <w:t>Electrical Conduit</w:t>
      </w:r>
    </w:p>
    <w:p w14:paraId="0D6A9141" w14:textId="77777777" w:rsidR="002D350D" w:rsidRPr="002D350D" w:rsidRDefault="002D350D" w:rsidP="002D350D">
      <w:pPr>
        <w:pStyle w:val="ListBullet"/>
        <w:spacing w:line="360" w:lineRule="auto"/>
      </w:pPr>
      <w:r w:rsidRPr="002D350D">
        <w:t>Lighting/Poles</w:t>
      </w:r>
    </w:p>
    <w:p w14:paraId="4C532C06" w14:textId="77777777" w:rsidR="002D350D" w:rsidRPr="002D350D" w:rsidRDefault="002D350D" w:rsidP="002D350D">
      <w:pPr>
        <w:pStyle w:val="ListBullet"/>
        <w:spacing w:line="360" w:lineRule="auto"/>
      </w:pPr>
      <w:r w:rsidRPr="002D350D">
        <w:t>Electrical Pits</w:t>
      </w:r>
    </w:p>
    <w:p w14:paraId="2DCCD1F9" w14:textId="77777777" w:rsidR="002D350D" w:rsidRPr="002D350D" w:rsidRDefault="002D350D" w:rsidP="002D350D">
      <w:pPr>
        <w:pStyle w:val="ListBullet"/>
        <w:spacing w:line="360" w:lineRule="auto"/>
      </w:pPr>
      <w:r w:rsidRPr="002D350D">
        <w:t>Wire Harness Assemblies</w:t>
      </w:r>
    </w:p>
    <w:p w14:paraId="52BBC2B5" w14:textId="77777777" w:rsidR="002D350D" w:rsidRDefault="002D350D" w:rsidP="002D350D">
      <w:pPr>
        <w:pStyle w:val="ListBullet"/>
        <w:spacing w:line="360" w:lineRule="auto"/>
      </w:pPr>
      <w:r w:rsidRPr="002D350D">
        <w:t xml:space="preserve">Power Conversion </w:t>
      </w:r>
    </w:p>
    <w:p w14:paraId="6441BAE3" w14:textId="5EA09D34" w:rsidR="001D0938" w:rsidRDefault="002D350D" w:rsidP="002D350D">
      <w:pPr>
        <w:pStyle w:val="ListBullet"/>
        <w:spacing w:line="360" w:lineRule="auto"/>
        <w:sectPr w:rsidR="001D0938" w:rsidSect="002D350D">
          <w:type w:val="continuous"/>
          <w:pgSz w:w="11906" w:h="16838"/>
          <w:pgMar w:top="1134" w:right="1134" w:bottom="1134" w:left="1134" w:header="720" w:footer="720" w:gutter="0"/>
          <w:cols w:num="2" w:space="720"/>
          <w:noEndnote/>
          <w:docGrid w:linePitch="326"/>
        </w:sectPr>
      </w:pPr>
      <w:r w:rsidRPr="002D350D">
        <w:t>Skids/Enclosure</w:t>
      </w:r>
    </w:p>
    <w:p w14:paraId="4685C970" w14:textId="77777777" w:rsidR="002D350D" w:rsidRDefault="002D350D" w:rsidP="002D350D">
      <w:pPr>
        <w:pStyle w:val="Heading4"/>
        <w:spacing w:before="0" w:line="240" w:lineRule="auto"/>
        <w:sectPr w:rsidR="002D350D" w:rsidSect="001D0938">
          <w:type w:val="continuous"/>
          <w:pgSz w:w="11906" w:h="16838"/>
          <w:pgMar w:top="1134" w:right="1134" w:bottom="1134" w:left="1134" w:header="720" w:footer="720" w:gutter="0"/>
          <w:cols w:space="720"/>
          <w:noEndnote/>
          <w:docGrid w:linePitch="326"/>
        </w:sectPr>
      </w:pPr>
    </w:p>
    <w:p w14:paraId="7042B1FB" w14:textId="77777777" w:rsidR="001D0938" w:rsidRDefault="001D0938" w:rsidP="002D350D">
      <w:pPr>
        <w:pStyle w:val="Heading4"/>
        <w:spacing w:before="0" w:line="240" w:lineRule="auto"/>
      </w:pPr>
      <w:r>
        <w:t>Full supply chain capability</w:t>
      </w:r>
    </w:p>
    <w:p w14:paraId="2BDA9604" w14:textId="77777777" w:rsidR="001D0938" w:rsidRPr="001D0938" w:rsidRDefault="001D0938" w:rsidP="001D0938">
      <w:pPr>
        <w:pStyle w:val="Heading5"/>
        <w:spacing w:before="240" w:after="120"/>
      </w:pPr>
      <w:r w:rsidRPr="001D0938">
        <w:t>Civil/site works</w:t>
      </w:r>
    </w:p>
    <w:p w14:paraId="48AB79BF" w14:textId="77777777" w:rsidR="001D0938" w:rsidRDefault="001D0938" w:rsidP="001D0938">
      <w:pPr>
        <w:pStyle w:val="ListBullet"/>
        <w:sectPr w:rsidR="001D0938" w:rsidSect="001D0938">
          <w:type w:val="continuous"/>
          <w:pgSz w:w="11906" w:h="16838"/>
          <w:pgMar w:top="1134" w:right="1134" w:bottom="1134" w:left="1134" w:header="720" w:footer="720" w:gutter="0"/>
          <w:cols w:space="720"/>
          <w:noEndnote/>
          <w:docGrid w:linePitch="326"/>
        </w:sectPr>
      </w:pPr>
    </w:p>
    <w:p w14:paraId="7647869A" w14:textId="77777777" w:rsidR="002D350D" w:rsidRPr="002D350D" w:rsidRDefault="002D350D" w:rsidP="002D350D">
      <w:pPr>
        <w:pStyle w:val="ListBullet"/>
        <w:spacing w:line="360" w:lineRule="auto"/>
      </w:pPr>
      <w:r w:rsidRPr="002D350D">
        <w:t>Civil Construction</w:t>
      </w:r>
    </w:p>
    <w:p w14:paraId="3103C0B0" w14:textId="77777777" w:rsidR="002D350D" w:rsidRPr="002D350D" w:rsidRDefault="002D350D" w:rsidP="002D350D">
      <w:pPr>
        <w:pStyle w:val="ListBullet"/>
        <w:spacing w:line="360" w:lineRule="auto"/>
      </w:pPr>
      <w:r w:rsidRPr="002D350D">
        <w:t>Electrical Wholesalers</w:t>
      </w:r>
    </w:p>
    <w:p w14:paraId="7803F008" w14:textId="77777777" w:rsidR="002D350D" w:rsidRPr="002D350D" w:rsidRDefault="002D350D" w:rsidP="002D350D">
      <w:pPr>
        <w:pStyle w:val="ListBullet"/>
        <w:spacing w:line="360" w:lineRule="auto"/>
      </w:pPr>
      <w:r w:rsidRPr="002D350D">
        <w:t>Earthworks Equipment</w:t>
      </w:r>
    </w:p>
    <w:p w14:paraId="4A1C69C7" w14:textId="77777777" w:rsidR="002D350D" w:rsidRPr="002D350D" w:rsidRDefault="002D350D" w:rsidP="002D350D">
      <w:pPr>
        <w:pStyle w:val="ListBullet"/>
        <w:spacing w:line="360" w:lineRule="auto"/>
      </w:pPr>
      <w:r w:rsidRPr="002D350D">
        <w:t>Crane Hire</w:t>
      </w:r>
    </w:p>
    <w:p w14:paraId="3F12CF56" w14:textId="77777777" w:rsidR="002D350D" w:rsidRPr="002D350D" w:rsidRDefault="002D350D" w:rsidP="002D350D">
      <w:pPr>
        <w:pStyle w:val="ListBullet"/>
        <w:spacing w:line="360" w:lineRule="auto"/>
      </w:pPr>
      <w:r w:rsidRPr="002D350D">
        <w:t>HVAC</w:t>
      </w:r>
    </w:p>
    <w:p w14:paraId="4FA8DA20" w14:textId="5B5ACCCD" w:rsidR="002D350D" w:rsidRPr="002D350D" w:rsidRDefault="002D350D" w:rsidP="002D350D">
      <w:pPr>
        <w:pStyle w:val="ListBullet"/>
        <w:spacing w:line="360" w:lineRule="auto"/>
      </w:pPr>
      <w:r w:rsidRPr="002D350D">
        <w:t xml:space="preserve">Electrical Commissioning </w:t>
      </w:r>
      <w:r>
        <w:br/>
      </w:r>
      <w:r w:rsidRPr="002D350D">
        <w:t>and Safety Tests</w:t>
      </w:r>
    </w:p>
    <w:p w14:paraId="1BC4ED32" w14:textId="77777777" w:rsidR="002D350D" w:rsidRPr="002D350D" w:rsidRDefault="002D350D" w:rsidP="002D350D">
      <w:pPr>
        <w:pStyle w:val="ListBullet"/>
        <w:spacing w:line="360" w:lineRule="auto"/>
      </w:pPr>
      <w:r w:rsidRPr="002D350D">
        <w:t>PCV Tests and Energisation</w:t>
      </w:r>
    </w:p>
    <w:p w14:paraId="6CCC5C65" w14:textId="77777777" w:rsidR="002D350D" w:rsidRPr="002D350D" w:rsidRDefault="002D350D" w:rsidP="002D350D">
      <w:pPr>
        <w:pStyle w:val="ListBullet"/>
        <w:spacing w:line="360" w:lineRule="auto"/>
      </w:pPr>
      <w:r w:rsidRPr="002D350D">
        <w:t>Sediment Barriers</w:t>
      </w:r>
    </w:p>
    <w:p w14:paraId="0A657C6C" w14:textId="1031A385" w:rsidR="001D0938" w:rsidRDefault="002D350D" w:rsidP="002D350D">
      <w:pPr>
        <w:pStyle w:val="ListBullet"/>
        <w:spacing w:line="360" w:lineRule="auto"/>
      </w:pPr>
      <w:r w:rsidRPr="002D350D">
        <w:rPr>
          <w:lang w:val="en-AU"/>
        </w:rPr>
        <w:t>Water Works</w:t>
      </w:r>
    </w:p>
    <w:p w14:paraId="756A61B6" w14:textId="77777777" w:rsidR="001D0938" w:rsidRDefault="001D0938" w:rsidP="001D0938">
      <w:pPr>
        <w:pStyle w:val="Heading5"/>
        <w:sectPr w:rsidR="001D0938" w:rsidSect="001D0938">
          <w:type w:val="continuous"/>
          <w:pgSz w:w="11906" w:h="16838"/>
          <w:pgMar w:top="1134" w:right="1134" w:bottom="1134" w:left="1134" w:header="720" w:footer="720" w:gutter="0"/>
          <w:cols w:num="2" w:space="720"/>
          <w:noEndnote/>
          <w:docGrid w:linePitch="326"/>
        </w:sectPr>
      </w:pPr>
    </w:p>
    <w:p w14:paraId="2DAA46E2" w14:textId="3E99CA33" w:rsidR="001D0938" w:rsidRPr="001D0938" w:rsidRDefault="001D0938" w:rsidP="001D0938">
      <w:pPr>
        <w:pStyle w:val="Heading5"/>
        <w:spacing w:before="240" w:after="120"/>
        <w:rPr>
          <w:u w:val="thick"/>
        </w:rPr>
      </w:pPr>
      <w:r w:rsidRPr="001D0938">
        <w:t>Project management services</w:t>
      </w:r>
    </w:p>
    <w:p w14:paraId="0D336E58" w14:textId="77777777" w:rsidR="001D0938" w:rsidRDefault="001D0938" w:rsidP="001D0938">
      <w:pPr>
        <w:pStyle w:val="ListBullet"/>
        <w:spacing w:before="240"/>
        <w:sectPr w:rsidR="001D0938" w:rsidSect="001D0938">
          <w:type w:val="continuous"/>
          <w:pgSz w:w="11906" w:h="16838"/>
          <w:pgMar w:top="1134" w:right="1134" w:bottom="1134" w:left="1134" w:header="720" w:footer="720" w:gutter="0"/>
          <w:cols w:space="720"/>
          <w:noEndnote/>
          <w:docGrid w:linePitch="326"/>
        </w:sectPr>
      </w:pPr>
    </w:p>
    <w:p w14:paraId="695A1AFD" w14:textId="77777777" w:rsidR="002D350D" w:rsidRPr="002D350D" w:rsidRDefault="002D350D" w:rsidP="002D350D">
      <w:pPr>
        <w:pStyle w:val="ListBullet"/>
        <w:spacing w:line="360" w:lineRule="auto"/>
      </w:pPr>
      <w:r w:rsidRPr="002D350D">
        <w:t>Regulatory/Planning</w:t>
      </w:r>
    </w:p>
    <w:p w14:paraId="40CA3E97" w14:textId="77777777" w:rsidR="002D350D" w:rsidRPr="002D350D" w:rsidRDefault="002D350D" w:rsidP="002D350D">
      <w:pPr>
        <w:pStyle w:val="ListBullet"/>
        <w:spacing w:line="360" w:lineRule="auto"/>
      </w:pPr>
      <w:r w:rsidRPr="002D350D">
        <w:t>Electrical Engineering</w:t>
      </w:r>
    </w:p>
    <w:p w14:paraId="29D0092A" w14:textId="77777777" w:rsidR="002D350D" w:rsidRPr="002D350D" w:rsidRDefault="002D350D" w:rsidP="002D350D">
      <w:pPr>
        <w:pStyle w:val="ListBullet"/>
        <w:spacing w:line="360" w:lineRule="auto"/>
      </w:pPr>
      <w:r w:rsidRPr="002D350D">
        <w:t>Mechanical Installer</w:t>
      </w:r>
    </w:p>
    <w:p w14:paraId="2CFC4FB9" w14:textId="77777777" w:rsidR="002D350D" w:rsidRPr="002D350D" w:rsidRDefault="002D350D" w:rsidP="002D350D">
      <w:pPr>
        <w:pStyle w:val="ListBullet"/>
        <w:spacing w:line="360" w:lineRule="auto"/>
      </w:pPr>
      <w:r w:rsidRPr="002D350D">
        <w:t>Surveyor</w:t>
      </w:r>
    </w:p>
    <w:p w14:paraId="668B4046" w14:textId="77777777" w:rsidR="002D350D" w:rsidRPr="002D350D" w:rsidRDefault="002D350D" w:rsidP="002D350D">
      <w:pPr>
        <w:pStyle w:val="ListBullet"/>
        <w:spacing w:line="360" w:lineRule="auto"/>
      </w:pPr>
      <w:r w:rsidRPr="002D350D">
        <w:t>Environmental Monitoring</w:t>
      </w:r>
    </w:p>
    <w:p w14:paraId="072DB5FE" w14:textId="77777777" w:rsidR="002D350D" w:rsidRPr="002D350D" w:rsidRDefault="002D350D" w:rsidP="002D350D">
      <w:pPr>
        <w:pStyle w:val="ListBullet"/>
        <w:spacing w:line="360" w:lineRule="auto"/>
      </w:pPr>
      <w:r w:rsidRPr="002D350D">
        <w:t>Geotechnical Testing</w:t>
      </w:r>
    </w:p>
    <w:p w14:paraId="7FAB8EB6" w14:textId="77777777" w:rsidR="002D350D" w:rsidRPr="002D350D" w:rsidRDefault="002D350D" w:rsidP="002D350D">
      <w:pPr>
        <w:pStyle w:val="ListBullet"/>
        <w:spacing w:line="360" w:lineRule="auto"/>
      </w:pPr>
      <w:r w:rsidRPr="002D350D">
        <w:t>Electricity Grid Support</w:t>
      </w:r>
    </w:p>
    <w:p w14:paraId="738EDA38" w14:textId="77777777" w:rsidR="002D350D" w:rsidRPr="002D350D" w:rsidRDefault="002D350D" w:rsidP="002D350D">
      <w:pPr>
        <w:pStyle w:val="ListBullet"/>
        <w:spacing w:line="360" w:lineRule="auto"/>
      </w:pPr>
      <w:r w:rsidRPr="002D350D">
        <w:t>Communications</w:t>
      </w:r>
    </w:p>
    <w:p w14:paraId="4A568B28" w14:textId="77777777" w:rsidR="002D350D" w:rsidRPr="002D350D" w:rsidRDefault="002D350D" w:rsidP="002D350D">
      <w:pPr>
        <w:pStyle w:val="ListBullet"/>
        <w:spacing w:line="360" w:lineRule="auto"/>
      </w:pPr>
      <w:r w:rsidRPr="002D350D">
        <w:t>Video Footage/Photography</w:t>
      </w:r>
    </w:p>
    <w:p w14:paraId="75255E43" w14:textId="77777777" w:rsidR="002D350D" w:rsidRPr="002D350D" w:rsidRDefault="002D350D" w:rsidP="002D350D">
      <w:pPr>
        <w:pStyle w:val="ListBullet"/>
        <w:spacing w:line="360" w:lineRule="auto"/>
      </w:pPr>
      <w:r w:rsidRPr="002D350D">
        <w:t>EPC Contractor</w:t>
      </w:r>
    </w:p>
    <w:p w14:paraId="359E1D49" w14:textId="77777777" w:rsidR="002D350D" w:rsidRPr="002D350D" w:rsidRDefault="002D350D" w:rsidP="002D350D">
      <w:pPr>
        <w:pStyle w:val="ListBullet"/>
        <w:spacing w:line="360" w:lineRule="auto"/>
      </w:pPr>
      <w:r w:rsidRPr="002D350D">
        <w:t>Supply Chain Consulting</w:t>
      </w:r>
    </w:p>
    <w:p w14:paraId="0DD65768" w14:textId="77777777" w:rsidR="002D350D" w:rsidRPr="002D350D" w:rsidRDefault="002D350D" w:rsidP="002D350D">
      <w:pPr>
        <w:pStyle w:val="ListBullet"/>
        <w:spacing w:line="360" w:lineRule="auto"/>
      </w:pPr>
      <w:r w:rsidRPr="002D350D">
        <w:t>Engineering</w:t>
      </w:r>
    </w:p>
    <w:p w14:paraId="72E3FB1B" w14:textId="77777777" w:rsidR="002D350D" w:rsidRPr="002D350D" w:rsidRDefault="002D350D" w:rsidP="002D350D">
      <w:pPr>
        <w:pStyle w:val="ListBullet"/>
        <w:spacing w:line="360" w:lineRule="auto"/>
      </w:pPr>
      <w:r w:rsidRPr="002D350D">
        <w:t>Site Analysis</w:t>
      </w:r>
    </w:p>
    <w:p w14:paraId="2F254235" w14:textId="77777777" w:rsidR="002D350D" w:rsidRPr="002D350D" w:rsidRDefault="002D350D" w:rsidP="002D350D">
      <w:pPr>
        <w:pStyle w:val="ListBullet"/>
        <w:spacing w:line="360" w:lineRule="auto"/>
      </w:pPr>
      <w:r w:rsidRPr="002D350D">
        <w:t>Stakeholder Engagement</w:t>
      </w:r>
    </w:p>
    <w:p w14:paraId="4369A76C" w14:textId="77777777" w:rsidR="002D350D" w:rsidRPr="002D350D" w:rsidRDefault="002D350D" w:rsidP="002D350D">
      <w:pPr>
        <w:pStyle w:val="ListBullet"/>
        <w:spacing w:line="360" w:lineRule="auto"/>
      </w:pPr>
      <w:r w:rsidRPr="002D350D">
        <w:t>Technical Due Diligence/Auditing</w:t>
      </w:r>
    </w:p>
    <w:p w14:paraId="4748AE9A" w14:textId="77777777" w:rsidR="002D350D" w:rsidRPr="002D350D" w:rsidRDefault="002D350D" w:rsidP="002D350D">
      <w:pPr>
        <w:pStyle w:val="ListBullet"/>
        <w:spacing w:line="360" w:lineRule="auto"/>
      </w:pPr>
      <w:r w:rsidRPr="002D350D">
        <w:t>Environmental Due Diligence/Auditing</w:t>
      </w:r>
    </w:p>
    <w:p w14:paraId="091CD6C0" w14:textId="4A5F3804" w:rsidR="001D0938" w:rsidRDefault="002D350D" w:rsidP="002D350D">
      <w:pPr>
        <w:pStyle w:val="ListBullet"/>
        <w:spacing w:line="360" w:lineRule="auto"/>
        <w:sectPr w:rsidR="001D0938" w:rsidSect="002D350D">
          <w:type w:val="continuous"/>
          <w:pgSz w:w="11906" w:h="16838"/>
          <w:pgMar w:top="1134" w:right="1134" w:bottom="1134" w:left="1134" w:header="720" w:footer="720" w:gutter="0"/>
          <w:cols w:num="2" w:space="720"/>
          <w:noEndnote/>
          <w:docGrid w:linePitch="326"/>
        </w:sectPr>
      </w:pPr>
      <w:r w:rsidRPr="002D350D">
        <w:rPr>
          <w:lang w:val="en-AU"/>
        </w:rPr>
        <w:t>Project Management</w:t>
      </w:r>
    </w:p>
    <w:p w14:paraId="69FEB770" w14:textId="77777777" w:rsidR="002D350D" w:rsidRDefault="002D350D" w:rsidP="00D10077">
      <w:pPr>
        <w:pStyle w:val="BodyText"/>
        <w:sectPr w:rsidR="002D350D" w:rsidSect="001D0938">
          <w:type w:val="continuous"/>
          <w:pgSz w:w="11906" w:h="16838"/>
          <w:pgMar w:top="1134" w:right="1134" w:bottom="1134" w:left="1134" w:header="720" w:footer="720" w:gutter="0"/>
          <w:cols w:space="720"/>
          <w:noEndnote/>
          <w:docGrid w:linePitch="326"/>
        </w:sectPr>
      </w:pPr>
    </w:p>
    <w:p w14:paraId="67E9CA11" w14:textId="77777777" w:rsidR="004E7465" w:rsidRPr="00DB439B" w:rsidRDefault="004E7465" w:rsidP="004E7465">
      <w:pPr>
        <w:pStyle w:val="Heading1"/>
      </w:pPr>
      <w:bookmarkStart w:id="22" w:name="_Toc179468026"/>
      <w:bookmarkStart w:id="23" w:name="_Toc179903458"/>
      <w:r w:rsidRPr="00DB439B">
        <w:lastRenderedPageBreak/>
        <w:t>Access to Victoria’s world-class renewable energy</w:t>
      </w:r>
      <w:r>
        <w:t xml:space="preserve"> </w:t>
      </w:r>
      <w:r w:rsidRPr="00DB439B">
        <w:t>talent</w:t>
      </w:r>
      <w:bookmarkEnd w:id="22"/>
      <w:bookmarkEnd w:id="23"/>
    </w:p>
    <w:p w14:paraId="0EF9E82A" w14:textId="77777777" w:rsidR="004E7465" w:rsidRPr="00DB439B" w:rsidRDefault="004E7465" w:rsidP="004E7465">
      <w:pPr>
        <w:pStyle w:val="SectionIntroParagraph"/>
      </w:pPr>
      <w:r w:rsidRPr="00DB439B">
        <w:t xml:space="preserve">Our growing, </w:t>
      </w:r>
      <w:proofErr w:type="gramStart"/>
      <w:r w:rsidRPr="00DB439B">
        <w:t>highly-skilled</w:t>
      </w:r>
      <w:proofErr w:type="gramEnd"/>
      <w:r w:rsidRPr="00DB439B">
        <w:t xml:space="preserve"> workforce drives project delivery and fosters industry</w:t>
      </w:r>
      <w:r>
        <w:t xml:space="preserve"> </w:t>
      </w:r>
      <w:r w:rsidRPr="00DB439B">
        <w:t>growth. To meet the needs of the sector, the Victorian Government has</w:t>
      </w:r>
      <w:r>
        <w:t xml:space="preserve"> </w:t>
      </w:r>
      <w:r w:rsidRPr="00DB439B">
        <w:t>committed to significant new energy skills and workforce initiatives.</w:t>
      </w:r>
    </w:p>
    <w:p w14:paraId="244C3BA5" w14:textId="77777777" w:rsidR="004E7465" w:rsidRPr="00DB439B" w:rsidRDefault="004E7465" w:rsidP="004E7465">
      <w:pPr>
        <w:pStyle w:val="Heading4"/>
      </w:pPr>
      <w:r w:rsidRPr="00DB439B">
        <w:t>World-class education and training</w:t>
      </w:r>
    </w:p>
    <w:p w14:paraId="1B98FF1D" w14:textId="77777777" w:rsidR="004E7465" w:rsidRPr="00DB439B" w:rsidRDefault="004E7465" w:rsidP="004E7465">
      <w:pPr>
        <w:pStyle w:val="BodyText"/>
        <w:spacing w:after="60"/>
      </w:pPr>
      <w:r w:rsidRPr="00DB439B">
        <w:t>Victoria has a globally renowned education and training system, including:</w:t>
      </w:r>
    </w:p>
    <w:p w14:paraId="577FAAAA" w14:textId="77777777" w:rsidR="004E7465" w:rsidRPr="00DB439B" w:rsidRDefault="004E7465" w:rsidP="004E7465">
      <w:pPr>
        <w:pStyle w:val="ListBullet"/>
      </w:pPr>
      <w:r w:rsidRPr="00DB439B">
        <w:t>2 global ‘Top 50’ universities</w:t>
      </w:r>
      <w:r>
        <w:t xml:space="preserve"> (Source: </w:t>
      </w:r>
      <w:r w:rsidRPr="00DB439B">
        <w:t xml:space="preserve">QS World University Rankings 2024 </w:t>
      </w:r>
      <w:hyperlink r:id="rId41" w:tooltip="Hyperlink to QS World University Rankings 2024 website" w:history="1">
        <w:r w:rsidRPr="00DB439B">
          <w:rPr>
            <w:rStyle w:val="Hyperlink"/>
          </w:rPr>
          <w:t>topuniversities.com/</w:t>
        </w:r>
        <w:proofErr w:type="spellStart"/>
        <w:r w:rsidRPr="00DB439B">
          <w:rPr>
            <w:rStyle w:val="Hyperlink"/>
          </w:rPr>
          <w:t>world-university-rankings?page</w:t>
        </w:r>
        <w:proofErr w:type="spellEnd"/>
        <w:r w:rsidRPr="00DB439B">
          <w:rPr>
            <w:rStyle w:val="Hyperlink"/>
          </w:rPr>
          <w:t>=2</w:t>
        </w:r>
      </w:hyperlink>
      <w:r>
        <w:t>)</w:t>
      </w:r>
    </w:p>
    <w:p w14:paraId="57C31F43" w14:textId="77777777" w:rsidR="004E7465" w:rsidRPr="00DB439B" w:rsidRDefault="004E7465" w:rsidP="004E7465">
      <w:pPr>
        <w:pStyle w:val="ListBullet"/>
      </w:pPr>
      <w:r w:rsidRPr="00DB439B">
        <w:t>4 dual-sector universities (offering both tertiary and vocational education).</w:t>
      </w:r>
    </w:p>
    <w:p w14:paraId="73932F91" w14:textId="77777777" w:rsidR="004E7465" w:rsidRPr="00DB439B" w:rsidRDefault="004E7465" w:rsidP="004E7465">
      <w:pPr>
        <w:pStyle w:val="ListBullet"/>
      </w:pPr>
      <w:r w:rsidRPr="00DB439B">
        <w:t>12 independent technical and further education (TAFE) locations under a single TAFE network.</w:t>
      </w:r>
    </w:p>
    <w:p w14:paraId="7094D2E5" w14:textId="77777777" w:rsidR="004E7465" w:rsidRPr="00DB439B" w:rsidRDefault="004E7465" w:rsidP="004E7465">
      <w:pPr>
        <w:pStyle w:val="ListBullet"/>
      </w:pPr>
      <w:r w:rsidRPr="00DB439B">
        <w:t>a diverse talent pool with strong growth across the broad range of occupations relevant to the renewable energy sector.</w:t>
      </w:r>
    </w:p>
    <w:p w14:paraId="186B99BF" w14:textId="77777777" w:rsidR="004E7465" w:rsidRPr="00DB439B" w:rsidRDefault="004E7465" w:rsidP="004E7465">
      <w:pPr>
        <w:pStyle w:val="ListBullet"/>
      </w:pPr>
      <w:r w:rsidRPr="00DB439B">
        <w:t>the highest number of engineering managers of any Australian state or territory.</w:t>
      </w:r>
    </w:p>
    <w:p w14:paraId="72F60648" w14:textId="77777777" w:rsidR="004E7465" w:rsidRPr="00DB439B" w:rsidRDefault="004E7465" w:rsidP="004E7465">
      <w:pPr>
        <w:pStyle w:val="Heading4"/>
      </w:pPr>
      <w:r w:rsidRPr="00DB439B">
        <w:t>Government investment in skills and workforce</w:t>
      </w:r>
    </w:p>
    <w:p w14:paraId="635BE673" w14:textId="77777777" w:rsidR="004E7465" w:rsidRPr="00DB439B" w:rsidRDefault="004E7465" w:rsidP="004E7465">
      <w:pPr>
        <w:pStyle w:val="BodyText"/>
        <w:spacing w:after="60"/>
      </w:pPr>
      <w:r w:rsidRPr="00DB439B">
        <w:t>The Victorian Government is investing in the skills and workforce requirements needed for Victoria’s transition to a renewable energy future. Major initiatives include:</w:t>
      </w:r>
    </w:p>
    <w:p w14:paraId="57A4B200" w14:textId="77777777" w:rsidR="004E7465" w:rsidRDefault="004E7465" w:rsidP="004E7465">
      <w:pPr>
        <w:pStyle w:val="ListBullet"/>
      </w:pPr>
      <w:r w:rsidRPr="00DB439B">
        <w:t xml:space="preserve">The Victorian Energy Jobs Plan, which will set out actions to develop the workforce required to deliver our nation-leading target of 95 per cent renewable electricity </w:t>
      </w:r>
      <w:r w:rsidRPr="00DB439B">
        <w:lastRenderedPageBreak/>
        <w:t>generation by 2035 and drive investment confidence. The plan is due to be released in early 2025.</w:t>
      </w:r>
    </w:p>
    <w:p w14:paraId="644D9D3D" w14:textId="77777777" w:rsidR="004E7465" w:rsidRPr="00DB439B" w:rsidRDefault="004E7465" w:rsidP="004E7465">
      <w:pPr>
        <w:pStyle w:val="ListBullet"/>
      </w:pPr>
      <w:r w:rsidRPr="00DB439B">
        <w:t>Establishing the SEC Centre of Training Excellence to attract and train a skilled renewable energy workforce, working with industry to ensure Victoria has the workers required to support the energy transition.</w:t>
      </w:r>
    </w:p>
    <w:p w14:paraId="7E9F59CD" w14:textId="77777777" w:rsidR="004E7465" w:rsidRDefault="004E7465" w:rsidP="004E7465">
      <w:pPr>
        <w:pStyle w:val="ListBullet"/>
        <w:rPr>
          <w:lang w:val="en-AU"/>
        </w:rPr>
      </w:pPr>
      <w:r w:rsidRPr="00DB439B">
        <w:rPr>
          <w:lang w:val="en-AU"/>
        </w:rPr>
        <w:t>The Wind Worker Training Centre and Renewable Hydrogen Worker Training Centres are funded initiatives to ensure Victoria has a pipeline of skilled workers to meet workforce needs and deliver the wind and renewable hydrogen projects now and in the future.</w:t>
      </w:r>
    </w:p>
    <w:p w14:paraId="0D527B9C" w14:textId="776F225C" w:rsidR="004E7465" w:rsidRPr="004E7465" w:rsidRDefault="004E7465" w:rsidP="004E7465">
      <w:pPr>
        <w:pStyle w:val="Heading4"/>
      </w:pPr>
      <w:r>
        <w:t xml:space="preserve">Case study: </w:t>
      </w:r>
      <w:r w:rsidRPr="004E7465">
        <w:t>Cohuna Solar Plant</w:t>
      </w:r>
    </w:p>
    <w:p w14:paraId="305CB789" w14:textId="77777777" w:rsidR="004E7465" w:rsidRPr="004E7465" w:rsidRDefault="004E7465" w:rsidP="004E7465">
      <w:pPr>
        <w:pStyle w:val="BodyText"/>
      </w:pPr>
      <w:proofErr w:type="spellStart"/>
      <w:r w:rsidRPr="004E7465">
        <w:t>Cohuna</w:t>
      </w:r>
      <w:proofErr w:type="spellEnd"/>
      <w:r w:rsidRPr="004E7465">
        <w:t xml:space="preserve"> Solar Plant, owned by Enel Green Power Australia (EGPA), is a utility scale solar farm using highly efficient bi-facial photovoltaic (PV) modules.</w:t>
      </w:r>
    </w:p>
    <w:p w14:paraId="6FF9CE85" w14:textId="77777777" w:rsidR="004E7465" w:rsidRPr="004E7465" w:rsidRDefault="004E7465" w:rsidP="004E7465">
      <w:pPr>
        <w:pStyle w:val="BodyText"/>
      </w:pPr>
      <w:r w:rsidRPr="004E7465">
        <w:t xml:space="preserve">The </w:t>
      </w:r>
      <w:proofErr w:type="spellStart"/>
      <w:r w:rsidRPr="004E7465">
        <w:t>Cohuna</w:t>
      </w:r>
      <w:proofErr w:type="spellEnd"/>
      <w:r w:rsidRPr="004E7465">
        <w:t xml:space="preserve"> Solar Farm was awarded, through a competitive tender process, a 15-year support agreement with the Victorian Government. In this way, the </w:t>
      </w:r>
      <w:proofErr w:type="spellStart"/>
      <w:r w:rsidRPr="004E7465">
        <w:t>Cohuna</w:t>
      </w:r>
      <w:proofErr w:type="spellEnd"/>
      <w:r w:rsidRPr="004E7465">
        <w:t xml:space="preserve"> Solar Farm is directly contributing towards achieving the Victorian Government’s Victorian Renewable Energy Target of 65 per cent by 2030.</w:t>
      </w:r>
    </w:p>
    <w:p w14:paraId="61902BE9" w14:textId="1A6D5C8C" w:rsidR="004E7465" w:rsidRPr="004E7465" w:rsidRDefault="004E7465" w:rsidP="004E7465">
      <w:pPr>
        <w:pStyle w:val="BodyText"/>
      </w:pPr>
      <w:r w:rsidRPr="004E7465">
        <w:t xml:space="preserve">EGPA is at the forefront of integrating innovative technologies into renewable energy plants and partnered with Agriculture Victoria for use of the site for research and development activities related to </w:t>
      </w:r>
      <w:proofErr w:type="spellStart"/>
      <w:r w:rsidRPr="004E7465">
        <w:t>agrivoltaic</w:t>
      </w:r>
      <w:proofErr w:type="spellEnd"/>
      <w:r w:rsidRPr="004E7465">
        <w:t xml:space="preserve"> </w:t>
      </w:r>
      <w:proofErr w:type="gramStart"/>
      <w:r w:rsidRPr="004E7465">
        <w:t>practices;</w:t>
      </w:r>
      <w:proofErr w:type="gramEnd"/>
      <w:r w:rsidRPr="004E7465">
        <w:t xml:space="preserve"> intending to accelerate the understanding of opportunities for complementary energy and agricultural production across Australia.</w:t>
      </w:r>
    </w:p>
    <w:p w14:paraId="1D6DAA2C" w14:textId="77777777" w:rsidR="004E7465" w:rsidRDefault="004E7465" w:rsidP="004E7465">
      <w:pPr>
        <w:pStyle w:val="BodyText"/>
        <w:rPr>
          <w:lang w:val="en-AU"/>
        </w:rPr>
      </w:pPr>
      <w:r w:rsidRPr="004E7465">
        <w:rPr>
          <w:lang w:val="en-AU"/>
        </w:rPr>
        <w:t xml:space="preserve">Enel Green Power develops and operates renewable energy plants worldwide. Targeting a significant increase to its installed capacity across wind, solar, storage and hybrid projects, Enel Green Power recently announced an agreement to transfer 50% stake in EGPA to </w:t>
      </w:r>
      <w:r w:rsidRPr="004E7465">
        <w:rPr>
          <w:lang w:val="en-AU"/>
        </w:rPr>
        <w:lastRenderedPageBreak/>
        <w:t xml:space="preserve">INPEX. Upon the transaction closing, Enel Green Power and INPEX are expected to jointly control EGPA, overseeing the development and operation of its portfolio of high-quality renewable energy assets across Australia. The new joint venture is expected to accelerate EGPA’s growth in the local market and continue its commitment to driving Australia’s energy transition and achieving </w:t>
      </w:r>
      <w:proofErr w:type="spellStart"/>
      <w:proofErr w:type="gramStart"/>
      <w:r w:rsidRPr="004E7465">
        <w:rPr>
          <w:lang w:val="en-AU"/>
        </w:rPr>
        <w:t>it’s</w:t>
      </w:r>
      <w:proofErr w:type="spellEnd"/>
      <w:proofErr w:type="gramEnd"/>
      <w:r w:rsidRPr="004E7465">
        <w:rPr>
          <w:lang w:val="en-AU"/>
        </w:rPr>
        <w:t xml:space="preserve"> renewable energy and emissions reductions targets.</w:t>
      </w:r>
    </w:p>
    <w:p w14:paraId="3685F20A" w14:textId="77777777" w:rsidR="004E7465" w:rsidRDefault="004E7465">
      <w:pPr>
        <w:suppressAutoHyphens w:val="0"/>
        <w:spacing w:after="160"/>
        <w:rPr>
          <w:rFonts w:cs="Times New Roman (Body CS)"/>
          <w:kern w:val="24"/>
        </w:rPr>
      </w:pPr>
      <w:r>
        <w:br w:type="page"/>
      </w:r>
    </w:p>
    <w:p w14:paraId="2E4E9B94" w14:textId="77777777" w:rsidR="009949FD" w:rsidRPr="009949FD" w:rsidRDefault="009949FD" w:rsidP="009949FD">
      <w:pPr>
        <w:pStyle w:val="Heading1"/>
      </w:pPr>
      <w:bookmarkStart w:id="24" w:name="_Toc179903459"/>
      <w:r w:rsidRPr="009949FD">
        <w:lastRenderedPageBreak/>
        <w:t>Emerging solar technologies</w:t>
      </w:r>
      <w:bookmarkEnd w:id="24"/>
    </w:p>
    <w:p w14:paraId="5E4E1C3C" w14:textId="77777777" w:rsidR="009949FD" w:rsidRDefault="009949FD" w:rsidP="009949FD">
      <w:pPr>
        <w:pStyle w:val="SectionIntroParagraph"/>
      </w:pPr>
      <w:r w:rsidRPr="009949FD">
        <w:t>Victoria welcomes investment that will support the development and deployment of a range of emerging solar technologies, including concentrated solar and floating solar.</w:t>
      </w:r>
    </w:p>
    <w:p w14:paraId="2744C4B9" w14:textId="40B692F3" w:rsidR="009949FD" w:rsidRPr="009949FD" w:rsidRDefault="009949FD" w:rsidP="009949FD">
      <w:pPr>
        <w:pStyle w:val="Heading4"/>
      </w:pPr>
      <w:r>
        <w:t xml:space="preserve">Case study: </w:t>
      </w:r>
      <w:r w:rsidRPr="009949FD">
        <w:t>Gippsland Water</w:t>
      </w:r>
    </w:p>
    <w:p w14:paraId="143BA8A1" w14:textId="77777777" w:rsidR="009949FD" w:rsidRPr="009949FD" w:rsidRDefault="009949FD" w:rsidP="009949FD">
      <w:pPr>
        <w:pStyle w:val="BodyText"/>
      </w:pPr>
      <w:r w:rsidRPr="009949FD">
        <w:t>Gippsland Water is a regional water corporation servicing 43 towns in Gippsland. It maintains a $1.7 billion infrastructure network and supplies water and wastewater services to more than 96,000 customers. The organisation switched on its first floating solar array in 2024 at Drouin Wastewater Treatment Plant.</w:t>
      </w:r>
    </w:p>
    <w:p w14:paraId="4FC0DD89" w14:textId="77777777" w:rsidR="009949FD" w:rsidRPr="009949FD" w:rsidRDefault="009949FD" w:rsidP="009949FD">
      <w:pPr>
        <w:pStyle w:val="BodyText"/>
      </w:pPr>
      <w:r w:rsidRPr="009949FD">
        <w:t>Comprised of 644 individual solar panels, the 350 kW system floats atop one of the plant’s treatment lagoons. The energy produced by the array helps to power the treatment plant and produces enough to power nearly 90 homes. At peak capacity it can power the entire facility.</w:t>
      </w:r>
    </w:p>
    <w:p w14:paraId="34FFC1B0" w14:textId="77777777" w:rsidR="009949FD" w:rsidRPr="009949FD" w:rsidRDefault="009949FD" w:rsidP="009949FD">
      <w:pPr>
        <w:pStyle w:val="BodyText"/>
      </w:pPr>
      <w:r w:rsidRPr="009949FD">
        <w:t>The $1.1 million project was funded through the organisation’s 2018-23 Price Submission and is one of 3 renewable energy sources used to help power operations.</w:t>
      </w:r>
    </w:p>
    <w:p w14:paraId="077ECCB9" w14:textId="78F9E527" w:rsidR="009949FD" w:rsidRDefault="009949FD" w:rsidP="009949FD">
      <w:pPr>
        <w:pStyle w:val="BodyText"/>
        <w:rPr>
          <w:u w:val="thick"/>
          <w:lang w:val="en-AU"/>
        </w:rPr>
      </w:pPr>
      <w:r w:rsidRPr="009949FD">
        <w:rPr>
          <w:lang w:val="en-AU"/>
        </w:rPr>
        <w:t xml:space="preserve">For more information, visit: </w:t>
      </w:r>
      <w:hyperlink r:id="rId42" w:tooltip="Hyperlink to Gippsland Water website" w:history="1">
        <w:r w:rsidRPr="009949FD">
          <w:rPr>
            <w:rStyle w:val="Hyperlink"/>
            <w:lang w:val="en-AU"/>
          </w:rPr>
          <w:t>gippswater.com.au/energy-management</w:t>
        </w:r>
      </w:hyperlink>
    </w:p>
    <w:p w14:paraId="3D4ECC89" w14:textId="37305753" w:rsidR="009949FD" w:rsidRPr="009949FD" w:rsidRDefault="009949FD" w:rsidP="009949FD">
      <w:pPr>
        <w:pStyle w:val="Heading4"/>
      </w:pPr>
      <w:r>
        <w:t xml:space="preserve">Case study: </w:t>
      </w:r>
      <w:r w:rsidRPr="009949FD">
        <w:t>Raygen Resources</w:t>
      </w:r>
    </w:p>
    <w:p w14:paraId="13098302" w14:textId="77777777" w:rsidR="009949FD" w:rsidRPr="009949FD" w:rsidRDefault="009949FD" w:rsidP="009949FD">
      <w:pPr>
        <w:pStyle w:val="BodyText"/>
      </w:pPr>
      <w:r w:rsidRPr="009949FD">
        <w:t>RayGen Resources Pty Ltd is a manufacturer of renewable solar generation technologies including PV Ultra, a tower-mounted concentrated photovoltaic technology that delivers efficient and cost-effective solar electricity and renewable heat. PV Ultra is purpose-designed for utility projects and large behind-the-meter commercial and industrial customers.</w:t>
      </w:r>
    </w:p>
    <w:p w14:paraId="6EF39208" w14:textId="77777777" w:rsidR="009949FD" w:rsidRPr="009949FD" w:rsidRDefault="009949FD" w:rsidP="009949FD">
      <w:pPr>
        <w:pStyle w:val="BodyText"/>
      </w:pPr>
      <w:r w:rsidRPr="009949FD">
        <w:lastRenderedPageBreak/>
        <w:t xml:space="preserve">The modularised technology allows for scaling to commercial and grid-scale applications. Modules are manufactured individually, fitted in shipping containers, and can be assembled on-site. This results in efficient freight from RayGen’s Victorian manufacturing facility to operations both locally and internationally. Paired with long-duration thermal hydro storage, RayGen’s technology can dispatch firm power to the grid through a </w:t>
      </w:r>
      <w:proofErr w:type="gramStart"/>
      <w:r w:rsidRPr="009949FD">
        <w:t>thermally-driven</w:t>
      </w:r>
      <w:proofErr w:type="gramEnd"/>
      <w:r w:rsidRPr="009949FD">
        <w:t xml:space="preserve"> Organic Rankine Cycle engine.</w:t>
      </w:r>
    </w:p>
    <w:p w14:paraId="4FF8FB1D" w14:textId="5F3D185C" w:rsidR="009949FD" w:rsidRPr="009949FD" w:rsidRDefault="009949FD" w:rsidP="009949FD">
      <w:pPr>
        <w:pStyle w:val="BodyText"/>
      </w:pPr>
      <w:r w:rsidRPr="009949FD">
        <w:rPr>
          <w:lang w:val="en-AU"/>
        </w:rPr>
        <w:t xml:space="preserve">For more information visit: </w:t>
      </w:r>
      <w:hyperlink r:id="rId43" w:tooltip="Hyperlink to Raygen Resources website" w:history="1">
        <w:r w:rsidRPr="009949FD">
          <w:rPr>
            <w:rStyle w:val="Hyperlink"/>
            <w:lang w:val="en-AU"/>
          </w:rPr>
          <w:t>raygen.com</w:t>
        </w:r>
      </w:hyperlink>
    </w:p>
    <w:p w14:paraId="21F24FBD" w14:textId="132611CF" w:rsidR="004E7465" w:rsidRPr="004E7465" w:rsidRDefault="004E7465" w:rsidP="004E7465">
      <w:pPr>
        <w:pStyle w:val="BodyText"/>
        <w:rPr>
          <w:lang w:val="en-AU"/>
        </w:rPr>
      </w:pPr>
      <w:r>
        <w:br w:type="page"/>
      </w:r>
    </w:p>
    <w:p w14:paraId="6A37E1C0" w14:textId="6E5DDCF3" w:rsidR="007E58FC" w:rsidRPr="007E58FC" w:rsidRDefault="007E58FC" w:rsidP="009B6DEA">
      <w:pPr>
        <w:pStyle w:val="Heading1"/>
      </w:pPr>
      <w:bookmarkStart w:id="25" w:name="_Toc179903460"/>
      <w:r w:rsidRPr="007E58FC">
        <w:lastRenderedPageBreak/>
        <w:t>Key Victorian Government entities</w:t>
      </w:r>
      <w:bookmarkEnd w:id="25"/>
    </w:p>
    <w:p w14:paraId="148D2D6C" w14:textId="6555D176" w:rsidR="007E58FC" w:rsidRPr="007E58FC" w:rsidRDefault="007E58FC" w:rsidP="007E58FC">
      <w:pPr>
        <w:pStyle w:val="BodyText"/>
      </w:pPr>
      <w:r w:rsidRPr="007E58FC">
        <w:t>We can help facilitate connections with key Victorian Government entities and industry members across our renewable energy sector.</w:t>
      </w:r>
    </w:p>
    <w:p w14:paraId="769ABA21" w14:textId="77777777" w:rsidR="007E58FC" w:rsidRPr="007E58FC" w:rsidRDefault="007E58FC" w:rsidP="00E25BE6">
      <w:pPr>
        <w:pStyle w:val="Heading4"/>
      </w:pPr>
      <w:r w:rsidRPr="007E58FC">
        <w:t>Department of Energy, Environment and Climate Action (DEECA)</w:t>
      </w:r>
    </w:p>
    <w:p w14:paraId="28E3852B" w14:textId="44C7B4DB" w:rsidR="007E58FC" w:rsidRPr="007E58FC" w:rsidRDefault="007E58FC" w:rsidP="007E58FC">
      <w:pPr>
        <w:pStyle w:val="BodyText"/>
      </w:pPr>
      <w:r w:rsidRPr="007E58FC">
        <w:t>DEECA works with industry and the community to develop Victoria's secure and</w:t>
      </w:r>
      <w:r w:rsidR="007F7FF0">
        <w:t xml:space="preserve"> </w:t>
      </w:r>
      <w:r w:rsidRPr="007E58FC">
        <w:t>sustainable energy future.</w:t>
      </w:r>
    </w:p>
    <w:p w14:paraId="3B787BCB" w14:textId="4CAABBB9" w:rsidR="007E58FC" w:rsidRPr="007E58FC" w:rsidRDefault="007E58FC" w:rsidP="00DD0D28">
      <w:pPr>
        <w:pStyle w:val="BodyText"/>
        <w:spacing w:after="0"/>
      </w:pPr>
      <w:r w:rsidRPr="007E58FC">
        <w:t xml:space="preserve">For information on Victoria’s energy policy landscape and facilitated connections across the Victorian Government and renewable energy sector, contact the Business and Industry Engagement team at: </w:t>
      </w:r>
      <w:hyperlink r:id="rId44" w:tooltip="Send an email to Business and Industry Engagement team" w:history="1">
        <w:r w:rsidRPr="00D174AC">
          <w:rPr>
            <w:rStyle w:val="Hyperlink"/>
          </w:rPr>
          <w:t>BIE@deeca.vic.gov.au</w:t>
        </w:r>
      </w:hyperlink>
    </w:p>
    <w:p w14:paraId="1831E4EE" w14:textId="25ACF4A8" w:rsidR="007E58FC" w:rsidRPr="007E58FC" w:rsidRDefault="007E58FC" w:rsidP="007E58FC">
      <w:pPr>
        <w:pStyle w:val="BodyText"/>
      </w:pPr>
      <w:hyperlink r:id="rId45" w:tooltip="Hyperlink to Energy Victoria website" w:history="1">
        <w:r w:rsidRPr="00D174AC">
          <w:rPr>
            <w:rStyle w:val="Hyperlink"/>
          </w:rPr>
          <w:t>energy.vic.gov.au</w:t>
        </w:r>
      </w:hyperlink>
      <w:r w:rsidRPr="007E58FC">
        <w:br/>
      </w:r>
      <w:hyperlink r:id="rId46" w:tooltip="Hyperlink to Energy Victoria website" w:history="1">
        <w:r w:rsidRPr="00D174AC">
          <w:rPr>
            <w:rStyle w:val="Hyperlink"/>
          </w:rPr>
          <w:t xml:space="preserve">energy.vic.gov.au/ </w:t>
        </w:r>
        <w:proofErr w:type="spellStart"/>
        <w:r w:rsidRPr="00D174AC">
          <w:rPr>
            <w:rStyle w:val="Hyperlink"/>
          </w:rPr>
          <w:t>forindustry</w:t>
        </w:r>
        <w:proofErr w:type="spellEnd"/>
        <w:r w:rsidRPr="00D174AC">
          <w:rPr>
            <w:rStyle w:val="Hyperlink"/>
          </w:rPr>
          <w:t>/investment-opportunities</w:t>
        </w:r>
      </w:hyperlink>
    </w:p>
    <w:p w14:paraId="4D282B31" w14:textId="77777777" w:rsidR="007E58FC" w:rsidRPr="007E58FC" w:rsidRDefault="007E58FC" w:rsidP="00E25BE6">
      <w:pPr>
        <w:pStyle w:val="Heading4"/>
      </w:pPr>
      <w:r w:rsidRPr="007E58FC">
        <w:t>Breakthrough Victoria</w:t>
      </w:r>
    </w:p>
    <w:p w14:paraId="190DE180" w14:textId="77777777" w:rsidR="007E58FC" w:rsidRPr="007E58FC" w:rsidRDefault="007E58FC" w:rsidP="00D174AC">
      <w:pPr>
        <w:pStyle w:val="BodyText"/>
        <w:ind w:right="-285"/>
      </w:pPr>
      <w:r w:rsidRPr="007E58FC">
        <w:t>Breakthrough Victoria is an independent investment management company established in 2021 to manage the Victorian Government’s landmark $2 billion Breakthrough Victoria Fund.</w:t>
      </w:r>
    </w:p>
    <w:p w14:paraId="7EF58309" w14:textId="317D1AD9" w:rsidR="007E58FC" w:rsidRPr="007E58FC" w:rsidRDefault="00D174AC" w:rsidP="007E58FC">
      <w:pPr>
        <w:pStyle w:val="BodyText"/>
      </w:pPr>
      <w:r>
        <w:t xml:space="preserve">Visit the website of </w:t>
      </w:r>
      <w:r w:rsidRPr="007E58FC">
        <w:t xml:space="preserve">Breakthrough Victoria </w:t>
      </w:r>
      <w:r>
        <w:t xml:space="preserve">at: </w:t>
      </w:r>
      <w:hyperlink r:id="rId47" w:tooltip="Hyperlink to Breakthrough Victoria website" w:history="1">
        <w:r w:rsidR="007E58FC" w:rsidRPr="00D174AC">
          <w:rPr>
            <w:rStyle w:val="Hyperlink"/>
          </w:rPr>
          <w:t>breakthroughvictoria.com</w:t>
        </w:r>
      </w:hyperlink>
    </w:p>
    <w:p w14:paraId="2BB0EC6D" w14:textId="77777777" w:rsidR="007E58FC" w:rsidRPr="007E58FC" w:rsidRDefault="007E58FC" w:rsidP="00E25BE6">
      <w:pPr>
        <w:pStyle w:val="Heading4"/>
      </w:pPr>
      <w:r w:rsidRPr="007E58FC">
        <w:t>Invest Victoria</w:t>
      </w:r>
    </w:p>
    <w:p w14:paraId="3D6AEAB0" w14:textId="77777777" w:rsidR="007E58FC" w:rsidRPr="007E58FC" w:rsidRDefault="007E58FC" w:rsidP="00D174AC">
      <w:pPr>
        <w:pStyle w:val="BodyText"/>
        <w:spacing w:after="60"/>
        <w:ind w:right="-143"/>
      </w:pPr>
      <w:r w:rsidRPr="007E58FC">
        <w:t>Invest Victoria is the Victorian Government’s investment attraction agency. Services include:</w:t>
      </w:r>
    </w:p>
    <w:p w14:paraId="49BA3AA7" w14:textId="77777777" w:rsidR="007E58FC" w:rsidRPr="007E58FC" w:rsidRDefault="007E58FC" w:rsidP="00D174AC">
      <w:pPr>
        <w:pStyle w:val="ListBullet"/>
      </w:pPr>
      <w:r w:rsidRPr="007E58FC">
        <w:t>market regulatory information</w:t>
      </w:r>
    </w:p>
    <w:p w14:paraId="0868F4E9" w14:textId="77777777" w:rsidR="007E58FC" w:rsidRPr="007E58FC" w:rsidRDefault="007E58FC" w:rsidP="00D174AC">
      <w:pPr>
        <w:pStyle w:val="ListBullet"/>
      </w:pPr>
      <w:r w:rsidRPr="007E58FC">
        <w:t>statutory approvals coordination</w:t>
      </w:r>
    </w:p>
    <w:p w14:paraId="3D8832C3" w14:textId="77777777" w:rsidR="007E58FC" w:rsidRPr="007E58FC" w:rsidRDefault="007E58FC" w:rsidP="00D174AC">
      <w:pPr>
        <w:pStyle w:val="ListBullet"/>
      </w:pPr>
      <w:r w:rsidRPr="007E58FC">
        <w:t>site location services</w:t>
      </w:r>
    </w:p>
    <w:p w14:paraId="2D102B72" w14:textId="77777777" w:rsidR="007E58FC" w:rsidRPr="007E58FC" w:rsidRDefault="007E58FC" w:rsidP="00D174AC">
      <w:pPr>
        <w:pStyle w:val="ListBullet"/>
      </w:pPr>
      <w:r w:rsidRPr="007E58FC">
        <w:lastRenderedPageBreak/>
        <w:t>identification of infrastructure and utility requirements</w:t>
      </w:r>
    </w:p>
    <w:p w14:paraId="605F8EA0" w14:textId="77777777" w:rsidR="007E58FC" w:rsidRPr="007E58FC" w:rsidRDefault="007E58FC" w:rsidP="00D174AC">
      <w:pPr>
        <w:pStyle w:val="ListBullet"/>
        <w:spacing w:after="240"/>
      </w:pPr>
      <w:r w:rsidRPr="007E58FC">
        <w:t>advocacy within government.</w:t>
      </w:r>
    </w:p>
    <w:p w14:paraId="4CEF84A3" w14:textId="16010FBA" w:rsidR="007E58FC" w:rsidRPr="007E58FC" w:rsidRDefault="00D174AC" w:rsidP="007E58FC">
      <w:pPr>
        <w:pStyle w:val="BodyText"/>
      </w:pPr>
      <w:r>
        <w:t xml:space="preserve">Visit the website of </w:t>
      </w:r>
      <w:r w:rsidRPr="007E58FC">
        <w:t xml:space="preserve">Invest Victoria </w:t>
      </w:r>
      <w:r>
        <w:t xml:space="preserve">at: </w:t>
      </w:r>
      <w:hyperlink r:id="rId48" w:tooltip="Hyperlink to Invest Victoria website" w:history="1">
        <w:r w:rsidR="007E58FC" w:rsidRPr="00D174AC">
          <w:rPr>
            <w:rStyle w:val="Hyperlink"/>
          </w:rPr>
          <w:t>invest.vic.gov.au</w:t>
        </w:r>
      </w:hyperlink>
    </w:p>
    <w:p w14:paraId="1BC04C5D" w14:textId="77777777" w:rsidR="007E58FC" w:rsidRPr="007E58FC" w:rsidRDefault="007E58FC" w:rsidP="00E25BE6">
      <w:pPr>
        <w:pStyle w:val="Heading4"/>
      </w:pPr>
      <w:r w:rsidRPr="007E58FC">
        <w:t>Offshore Wind Energy Victoria</w:t>
      </w:r>
    </w:p>
    <w:p w14:paraId="3B3E5BE2" w14:textId="77777777" w:rsidR="007E58FC" w:rsidRPr="007E58FC" w:rsidRDefault="007E58FC" w:rsidP="007E58FC">
      <w:pPr>
        <w:pStyle w:val="BodyText"/>
      </w:pPr>
      <w:r w:rsidRPr="007E58FC">
        <w:t>Offshore Wind Energy Victoria (OWEV) was established as the single point of entry for industry and community engagement on offshore wind.</w:t>
      </w:r>
    </w:p>
    <w:p w14:paraId="6257CD9C" w14:textId="7D19FBC7" w:rsidR="007E58FC" w:rsidRPr="007E58FC" w:rsidRDefault="00D174AC" w:rsidP="007E58FC">
      <w:pPr>
        <w:pStyle w:val="BodyText"/>
      </w:pPr>
      <w:r>
        <w:t xml:space="preserve">Visit the website of </w:t>
      </w:r>
      <w:r w:rsidRPr="007E58FC">
        <w:t xml:space="preserve">Offshore Wind Energy Victoria </w:t>
      </w:r>
      <w:r>
        <w:t xml:space="preserve">at: </w:t>
      </w:r>
      <w:r>
        <w:br/>
      </w:r>
      <w:hyperlink r:id="rId49" w:tooltip="Hyperlink to Offshore Wind Energy Victoria website" w:history="1">
        <w:r w:rsidR="007E58FC" w:rsidRPr="00D174AC">
          <w:rPr>
            <w:rStyle w:val="Hyperlink"/>
          </w:rPr>
          <w:t>energy.vic.gov.au/renewable-energy/offshore- wind-energy</w:t>
        </w:r>
      </w:hyperlink>
    </w:p>
    <w:p w14:paraId="5D77B1B6" w14:textId="77777777" w:rsidR="007E58FC" w:rsidRPr="007E58FC" w:rsidRDefault="007E58FC" w:rsidP="00E25BE6">
      <w:pPr>
        <w:pStyle w:val="Heading4"/>
      </w:pPr>
      <w:r w:rsidRPr="007E58FC">
        <w:t>SEC</w:t>
      </w:r>
    </w:p>
    <w:p w14:paraId="0E02B31B" w14:textId="77777777" w:rsidR="00976A5A" w:rsidRDefault="007E58FC" w:rsidP="007E58FC">
      <w:pPr>
        <w:pStyle w:val="BodyText"/>
      </w:pPr>
      <w:r w:rsidRPr="007E58FC">
        <w:t>The SEC is a Victorian Government-owned renewable energy company. It is partnering with the private sector to deliver 4.5 GW of new renewable energy and storage projects with an initial investment of $1 billion.</w:t>
      </w:r>
    </w:p>
    <w:p w14:paraId="3F7B485B" w14:textId="0923F98E" w:rsidR="007E58FC" w:rsidRPr="007E58FC" w:rsidRDefault="00D174AC" w:rsidP="007E58FC">
      <w:pPr>
        <w:pStyle w:val="BodyText"/>
      </w:pPr>
      <w:r>
        <w:t xml:space="preserve">Visit the SEC website at: </w:t>
      </w:r>
      <w:hyperlink r:id="rId50" w:tooltip="Hyperlink to state electricity commission website" w:history="1">
        <w:r w:rsidR="007F7FF0">
          <w:rPr>
            <w:rStyle w:val="Hyperlink"/>
          </w:rPr>
          <w:t>vic.gov.au/state-electricity-commission-Victoria</w:t>
        </w:r>
      </w:hyperlink>
    </w:p>
    <w:p w14:paraId="7793904A" w14:textId="77777777" w:rsidR="007E58FC" w:rsidRPr="007E58FC" w:rsidRDefault="007E58FC" w:rsidP="00E25BE6">
      <w:pPr>
        <w:pStyle w:val="Heading4"/>
      </w:pPr>
      <w:r w:rsidRPr="007E58FC">
        <w:t>Solar Victoria</w:t>
      </w:r>
    </w:p>
    <w:p w14:paraId="731360CA" w14:textId="77777777" w:rsidR="007E58FC" w:rsidRPr="007E58FC" w:rsidRDefault="007E58FC" w:rsidP="007E58FC">
      <w:pPr>
        <w:pStyle w:val="BodyText"/>
      </w:pPr>
      <w:r w:rsidRPr="007E58FC">
        <w:t>Solar Victoria is responsible for the delivery of the Victorian Government’s $1.3 billion Solar Homes Program – one of the most ambitious and transformative renewable energy programs in Australia.</w:t>
      </w:r>
    </w:p>
    <w:p w14:paraId="4975139A" w14:textId="33A3CDF0" w:rsidR="007E58FC" w:rsidRPr="007E58FC" w:rsidRDefault="00E47B79" w:rsidP="007E58FC">
      <w:pPr>
        <w:pStyle w:val="BodyText"/>
      </w:pPr>
      <w:r>
        <w:t xml:space="preserve">Visit the </w:t>
      </w:r>
      <w:r w:rsidRPr="007E58FC">
        <w:t xml:space="preserve">Solar Victoria </w:t>
      </w:r>
      <w:r>
        <w:t xml:space="preserve">website at: </w:t>
      </w:r>
      <w:hyperlink r:id="rId51" w:tooltip="Hyperlink to Solar Victoria website" w:history="1">
        <w:r w:rsidR="007E58FC" w:rsidRPr="00E47B79">
          <w:rPr>
            <w:rStyle w:val="Hyperlink"/>
          </w:rPr>
          <w:t>solar.vic.gov.au</w:t>
        </w:r>
      </w:hyperlink>
    </w:p>
    <w:p w14:paraId="2B7DDC47" w14:textId="77777777" w:rsidR="007E58FC" w:rsidRPr="007E58FC" w:rsidRDefault="007E58FC" w:rsidP="00E25BE6">
      <w:pPr>
        <w:pStyle w:val="Heading4"/>
      </w:pPr>
      <w:r w:rsidRPr="007E58FC">
        <w:t>Sustainability Victoria</w:t>
      </w:r>
    </w:p>
    <w:p w14:paraId="167867C3" w14:textId="77777777" w:rsidR="007E58FC" w:rsidRPr="007E58FC" w:rsidRDefault="007E58FC" w:rsidP="007E58FC">
      <w:pPr>
        <w:pStyle w:val="BodyText"/>
      </w:pPr>
      <w:r w:rsidRPr="007E58FC">
        <w:t xml:space="preserve">Sustainability Victoria empowers Victorians to live sustainably by </w:t>
      </w:r>
      <w:proofErr w:type="gramStart"/>
      <w:r w:rsidRPr="007E58FC">
        <w:t>taking action</w:t>
      </w:r>
      <w:proofErr w:type="gramEnd"/>
      <w:r w:rsidRPr="007E58FC">
        <w:t xml:space="preserve"> on climate change and using our precious resources wisely – to deliver a sustainable future for us all.</w:t>
      </w:r>
    </w:p>
    <w:p w14:paraId="243160C2" w14:textId="1AC5FA7B" w:rsidR="007E58FC" w:rsidRPr="007E58FC" w:rsidRDefault="00E47B79" w:rsidP="007E58FC">
      <w:pPr>
        <w:pStyle w:val="BodyText"/>
      </w:pPr>
      <w:r>
        <w:lastRenderedPageBreak/>
        <w:t xml:space="preserve">Visit the </w:t>
      </w:r>
      <w:r w:rsidRPr="007E58FC">
        <w:t xml:space="preserve">Sustainability Victoria </w:t>
      </w:r>
      <w:r>
        <w:t xml:space="preserve">website at: </w:t>
      </w:r>
      <w:hyperlink r:id="rId52" w:tooltip="Hyperlink to Sustainability Victoria website" w:history="1">
        <w:r w:rsidR="007E58FC" w:rsidRPr="00E47B79">
          <w:rPr>
            <w:rStyle w:val="Hyperlink"/>
          </w:rPr>
          <w:t>sustainability.vic.gov.au</w:t>
        </w:r>
      </w:hyperlink>
    </w:p>
    <w:p w14:paraId="1559BFCE" w14:textId="77777777" w:rsidR="007E58FC" w:rsidRPr="007E58FC" w:rsidRDefault="007E58FC" w:rsidP="00E25BE6">
      <w:pPr>
        <w:pStyle w:val="Heading4"/>
      </w:pPr>
      <w:proofErr w:type="spellStart"/>
      <w:r w:rsidRPr="007E58FC">
        <w:t>VicGrid</w:t>
      </w:r>
      <w:proofErr w:type="spellEnd"/>
    </w:p>
    <w:p w14:paraId="2F2006B2" w14:textId="77777777" w:rsidR="007E58FC" w:rsidRPr="007E58FC" w:rsidRDefault="007E58FC" w:rsidP="007E58FC">
      <w:pPr>
        <w:pStyle w:val="BodyText"/>
      </w:pPr>
      <w:proofErr w:type="spellStart"/>
      <w:r w:rsidRPr="007E58FC">
        <w:t>VicGrid</w:t>
      </w:r>
      <w:proofErr w:type="spellEnd"/>
      <w:r w:rsidRPr="007E58FC">
        <w:t xml:space="preserve"> coordinates the planning and development of Victorian Renewable Energy Zones (REZs). It also oversees the $540 million REZ fund that will be used to strengthen the grid and develop each REZ.</w:t>
      </w:r>
    </w:p>
    <w:p w14:paraId="18AFCBF1" w14:textId="7BEB208F" w:rsidR="00E47B79" w:rsidRDefault="00E47B79" w:rsidP="00363DB6">
      <w:pPr>
        <w:pStyle w:val="BodyText"/>
      </w:pPr>
      <w:r>
        <w:t xml:space="preserve">Visit the </w:t>
      </w:r>
      <w:proofErr w:type="spellStart"/>
      <w:r w:rsidRPr="007E58FC">
        <w:t>VicGrid</w:t>
      </w:r>
      <w:proofErr w:type="spellEnd"/>
      <w:r w:rsidRPr="007E58FC">
        <w:t xml:space="preserve"> </w:t>
      </w:r>
      <w:r>
        <w:t xml:space="preserve">website at: </w:t>
      </w:r>
      <w:hyperlink r:id="rId53" w:tooltip="Hyperlink to VicGrid website" w:history="1">
        <w:r w:rsidR="007E58FC" w:rsidRPr="00E47B79">
          <w:rPr>
            <w:rStyle w:val="Hyperlink"/>
          </w:rPr>
          <w:t>energy.vic.gov.au/renewable- energy/renewable-energy-zones</w:t>
        </w:r>
      </w:hyperlink>
    </w:p>
    <w:p w14:paraId="11233B68" w14:textId="77777777" w:rsidR="00E47B79" w:rsidRDefault="00E47B79">
      <w:pPr>
        <w:suppressAutoHyphens w:val="0"/>
        <w:spacing w:after="160"/>
        <w:rPr>
          <w:rFonts w:cs="Times New Roman (Body CS)"/>
          <w:kern w:val="24"/>
          <w:lang w:val="en-GB"/>
        </w:rPr>
      </w:pPr>
      <w:r>
        <w:br w:type="page"/>
      </w:r>
    </w:p>
    <w:p w14:paraId="281175E9" w14:textId="77777777" w:rsidR="00E24412" w:rsidRPr="00E24412" w:rsidRDefault="00E24412" w:rsidP="009B6DEA">
      <w:pPr>
        <w:pStyle w:val="Heading1"/>
      </w:pPr>
      <w:bookmarkStart w:id="26" w:name="_Toc179903461"/>
      <w:r w:rsidRPr="00E24412">
        <w:lastRenderedPageBreak/>
        <w:t>For international investors</w:t>
      </w:r>
      <w:bookmarkEnd w:id="26"/>
    </w:p>
    <w:p w14:paraId="2C00AA09" w14:textId="77777777" w:rsidR="00826220" w:rsidRPr="00826220" w:rsidRDefault="00826220" w:rsidP="00402031">
      <w:pPr>
        <w:pStyle w:val="SectionIntroParagraph"/>
        <w:spacing w:after="0" w:line="360" w:lineRule="auto"/>
      </w:pPr>
      <w:r w:rsidRPr="00826220">
        <w:t>Contact a local Victorian Government Trade and Investment Office to help you:</w:t>
      </w:r>
    </w:p>
    <w:p w14:paraId="3087D3D7" w14:textId="77777777" w:rsidR="00826220" w:rsidRPr="00826220" w:rsidRDefault="00826220" w:rsidP="00402031">
      <w:pPr>
        <w:pStyle w:val="ListBullet"/>
      </w:pPr>
      <w:r w:rsidRPr="00826220">
        <w:t>navigate investment opportunities in Victoria’s new energy technology sector</w:t>
      </w:r>
    </w:p>
    <w:p w14:paraId="65D6BE43" w14:textId="77777777" w:rsidR="00826220" w:rsidRPr="00826220" w:rsidRDefault="00826220" w:rsidP="00402031">
      <w:pPr>
        <w:pStyle w:val="ListBullet"/>
      </w:pPr>
      <w:r w:rsidRPr="00826220">
        <w:t>set up a briefing with energy specialists</w:t>
      </w:r>
    </w:p>
    <w:p w14:paraId="7A4E0467" w14:textId="77777777" w:rsidR="00826220" w:rsidRPr="00826220" w:rsidRDefault="00826220" w:rsidP="00402031">
      <w:pPr>
        <w:pStyle w:val="ListBullet"/>
      </w:pPr>
      <w:r w:rsidRPr="00826220">
        <w:t>arrange inbound market visits</w:t>
      </w:r>
    </w:p>
    <w:p w14:paraId="1E0BCB1F" w14:textId="77777777" w:rsidR="00826220" w:rsidRPr="00826220" w:rsidRDefault="00826220" w:rsidP="00402031">
      <w:pPr>
        <w:pStyle w:val="ListBullet"/>
        <w:spacing w:after="240"/>
      </w:pPr>
      <w:r w:rsidRPr="00826220">
        <w:t>introduce you to the Victorian Government’s Energy Business and Industry Engagement team and Invest Victoria.</w:t>
      </w:r>
    </w:p>
    <w:p w14:paraId="457C26B9" w14:textId="02B5E6A7" w:rsidR="00826220" w:rsidRDefault="00826220" w:rsidP="00826220">
      <w:pPr>
        <w:pStyle w:val="BodyText"/>
        <w:rPr>
          <w:u w:val="thick"/>
        </w:rPr>
      </w:pPr>
      <w:r w:rsidRPr="00826220">
        <w:t>For more information, visit:</w:t>
      </w:r>
      <w:r w:rsidR="00402031">
        <w:t xml:space="preserve"> </w:t>
      </w:r>
      <w:hyperlink r:id="rId54" w:tooltip="Hyperlink to list of office locations webpage" w:history="1">
        <w:r w:rsidRPr="00402031">
          <w:rPr>
            <w:rStyle w:val="Hyperlink"/>
          </w:rPr>
          <w:t>global.vic.gov.au/meet-our-global-team/all-office-locations</w:t>
        </w:r>
      </w:hyperlink>
    </w:p>
    <w:p w14:paraId="1E0EE890" w14:textId="54D35012" w:rsidR="00402031" w:rsidRDefault="00402031" w:rsidP="00402031">
      <w:pPr>
        <w:pStyle w:val="Caption"/>
        <w:keepNext/>
      </w:pPr>
      <w:r>
        <w:t xml:space="preserve">Figure </w:t>
      </w:r>
      <w:r w:rsidR="00937FC6">
        <w:fldChar w:fldCharType="begin"/>
      </w:r>
      <w:r w:rsidR="00937FC6">
        <w:instrText xml:space="preserve"> SEQ Figure \* ARABIC </w:instrText>
      </w:r>
      <w:r w:rsidR="00937FC6">
        <w:fldChar w:fldCharType="separate"/>
      </w:r>
      <w:r w:rsidR="00937FC6">
        <w:rPr>
          <w:noProof/>
        </w:rPr>
        <w:t>3</w:t>
      </w:r>
      <w:r w:rsidR="00937FC6">
        <w:rPr>
          <w:noProof/>
        </w:rPr>
        <w:fldChar w:fldCharType="end"/>
      </w:r>
      <w:r>
        <w:t xml:space="preserve">: </w:t>
      </w:r>
      <w:r w:rsidRPr="00BE2547">
        <w:t>Victorian Government Trade and Investment office locations</w:t>
      </w:r>
    </w:p>
    <w:p w14:paraId="61FC85F9" w14:textId="77777777" w:rsidR="00893518" w:rsidRDefault="00893518" w:rsidP="00893518">
      <w:pPr>
        <w:pStyle w:val="ListParagraph"/>
        <w:numPr>
          <w:ilvl w:val="0"/>
          <w:numId w:val="28"/>
        </w:numPr>
      </w:pPr>
      <w:r>
        <w:t>Melbourne, Australia</w:t>
      </w:r>
    </w:p>
    <w:p w14:paraId="2FAC8CD5" w14:textId="77777777" w:rsidR="00893518" w:rsidRDefault="00893518" w:rsidP="00893518">
      <w:pPr>
        <w:pStyle w:val="ListParagraph"/>
        <w:numPr>
          <w:ilvl w:val="0"/>
          <w:numId w:val="28"/>
        </w:numPr>
      </w:pPr>
      <w:r>
        <w:t>Kuala Lumpur</w:t>
      </w:r>
    </w:p>
    <w:p w14:paraId="09A38606" w14:textId="77777777" w:rsidR="00893518" w:rsidRDefault="00893518" w:rsidP="00893518">
      <w:pPr>
        <w:pStyle w:val="ListParagraph"/>
        <w:numPr>
          <w:ilvl w:val="0"/>
          <w:numId w:val="28"/>
        </w:numPr>
      </w:pPr>
      <w:r>
        <w:t>Jakarta</w:t>
      </w:r>
    </w:p>
    <w:p w14:paraId="615941F6" w14:textId="77777777" w:rsidR="00893518" w:rsidRDefault="00893518" w:rsidP="00893518">
      <w:pPr>
        <w:pStyle w:val="ListParagraph"/>
        <w:numPr>
          <w:ilvl w:val="0"/>
          <w:numId w:val="28"/>
        </w:numPr>
      </w:pPr>
      <w:r>
        <w:t>Singapore</w:t>
      </w:r>
    </w:p>
    <w:p w14:paraId="38445388" w14:textId="77777777" w:rsidR="00893518" w:rsidRDefault="00893518" w:rsidP="00893518">
      <w:pPr>
        <w:pStyle w:val="ListParagraph"/>
        <w:numPr>
          <w:ilvl w:val="0"/>
          <w:numId w:val="28"/>
        </w:numPr>
      </w:pPr>
      <w:r>
        <w:t>Vietnam</w:t>
      </w:r>
    </w:p>
    <w:p w14:paraId="30456817" w14:textId="77777777" w:rsidR="00893518" w:rsidRDefault="00893518" w:rsidP="00893518">
      <w:pPr>
        <w:pStyle w:val="ListParagraph"/>
        <w:numPr>
          <w:ilvl w:val="0"/>
          <w:numId w:val="28"/>
        </w:numPr>
      </w:pPr>
      <w:r>
        <w:t>Tokyo</w:t>
      </w:r>
    </w:p>
    <w:p w14:paraId="71B71278" w14:textId="77777777" w:rsidR="00893518" w:rsidRDefault="00893518" w:rsidP="00893518">
      <w:pPr>
        <w:pStyle w:val="ListParagraph"/>
        <w:numPr>
          <w:ilvl w:val="0"/>
          <w:numId w:val="28"/>
        </w:numPr>
      </w:pPr>
      <w:r>
        <w:t>Seoul</w:t>
      </w:r>
    </w:p>
    <w:p w14:paraId="174C76D0" w14:textId="77777777" w:rsidR="00893518" w:rsidRDefault="00893518" w:rsidP="00893518">
      <w:pPr>
        <w:pStyle w:val="ListParagraph"/>
        <w:numPr>
          <w:ilvl w:val="0"/>
          <w:numId w:val="28"/>
        </w:numPr>
      </w:pPr>
      <w:r>
        <w:t>Bengaluru</w:t>
      </w:r>
    </w:p>
    <w:p w14:paraId="6B76CEB8" w14:textId="77777777" w:rsidR="00893518" w:rsidRDefault="00893518" w:rsidP="00893518">
      <w:pPr>
        <w:pStyle w:val="ListParagraph"/>
        <w:numPr>
          <w:ilvl w:val="0"/>
          <w:numId w:val="28"/>
        </w:numPr>
      </w:pPr>
      <w:r>
        <w:t>Mumbai</w:t>
      </w:r>
    </w:p>
    <w:p w14:paraId="47E55BC9" w14:textId="77777777" w:rsidR="00893518" w:rsidRDefault="00893518" w:rsidP="00893518">
      <w:pPr>
        <w:pStyle w:val="ListParagraph"/>
        <w:numPr>
          <w:ilvl w:val="0"/>
          <w:numId w:val="28"/>
        </w:numPr>
      </w:pPr>
      <w:r>
        <w:t>Shanghai</w:t>
      </w:r>
    </w:p>
    <w:p w14:paraId="44FEFA12" w14:textId="77777777" w:rsidR="00893518" w:rsidRDefault="00893518" w:rsidP="00893518">
      <w:pPr>
        <w:pStyle w:val="ListParagraph"/>
        <w:numPr>
          <w:ilvl w:val="0"/>
          <w:numId w:val="28"/>
        </w:numPr>
      </w:pPr>
      <w:r>
        <w:t>Nanjing</w:t>
      </w:r>
    </w:p>
    <w:p w14:paraId="04CC6C65" w14:textId="77777777" w:rsidR="00893518" w:rsidRDefault="00893518" w:rsidP="00893518">
      <w:pPr>
        <w:pStyle w:val="ListParagraph"/>
        <w:numPr>
          <w:ilvl w:val="0"/>
          <w:numId w:val="28"/>
        </w:numPr>
      </w:pPr>
      <w:r>
        <w:t>Chengdu</w:t>
      </w:r>
    </w:p>
    <w:p w14:paraId="316708BA" w14:textId="77777777" w:rsidR="00893518" w:rsidRDefault="00893518" w:rsidP="00893518">
      <w:pPr>
        <w:pStyle w:val="ListParagraph"/>
        <w:numPr>
          <w:ilvl w:val="0"/>
          <w:numId w:val="28"/>
        </w:numPr>
      </w:pPr>
      <w:r>
        <w:t>Beijing</w:t>
      </w:r>
    </w:p>
    <w:p w14:paraId="58C69D96" w14:textId="77777777" w:rsidR="00893518" w:rsidRDefault="00893518" w:rsidP="00893518">
      <w:pPr>
        <w:pStyle w:val="ListParagraph"/>
        <w:numPr>
          <w:ilvl w:val="0"/>
          <w:numId w:val="28"/>
        </w:numPr>
      </w:pPr>
      <w:r>
        <w:t>Hong Kong</w:t>
      </w:r>
    </w:p>
    <w:p w14:paraId="56987169" w14:textId="77777777" w:rsidR="00893518" w:rsidRDefault="00893518" w:rsidP="00893518">
      <w:pPr>
        <w:pStyle w:val="ListParagraph"/>
        <w:numPr>
          <w:ilvl w:val="0"/>
          <w:numId w:val="28"/>
        </w:numPr>
      </w:pPr>
      <w:r>
        <w:t>London</w:t>
      </w:r>
    </w:p>
    <w:p w14:paraId="3143B4E5" w14:textId="77777777" w:rsidR="00893518" w:rsidRDefault="00893518" w:rsidP="00893518">
      <w:pPr>
        <w:pStyle w:val="ListParagraph"/>
        <w:numPr>
          <w:ilvl w:val="0"/>
          <w:numId w:val="28"/>
        </w:numPr>
      </w:pPr>
      <w:r>
        <w:t>Paris</w:t>
      </w:r>
    </w:p>
    <w:p w14:paraId="0D7F7050" w14:textId="77777777" w:rsidR="00893518" w:rsidRDefault="00893518" w:rsidP="00893518">
      <w:pPr>
        <w:pStyle w:val="ListParagraph"/>
        <w:numPr>
          <w:ilvl w:val="0"/>
          <w:numId w:val="28"/>
        </w:numPr>
      </w:pPr>
      <w:r>
        <w:t>Frankfurt</w:t>
      </w:r>
    </w:p>
    <w:p w14:paraId="6D046C99" w14:textId="77777777" w:rsidR="00893518" w:rsidRDefault="00893518" w:rsidP="00893518">
      <w:pPr>
        <w:pStyle w:val="ListParagraph"/>
        <w:numPr>
          <w:ilvl w:val="0"/>
          <w:numId w:val="28"/>
        </w:numPr>
      </w:pPr>
      <w:r>
        <w:t>Dubai</w:t>
      </w:r>
    </w:p>
    <w:p w14:paraId="5DC72AFB" w14:textId="77777777" w:rsidR="00893518" w:rsidRDefault="00893518" w:rsidP="00893518">
      <w:pPr>
        <w:pStyle w:val="ListParagraph"/>
        <w:numPr>
          <w:ilvl w:val="0"/>
          <w:numId w:val="28"/>
        </w:numPr>
      </w:pPr>
      <w:r>
        <w:t>Tel Aviv</w:t>
      </w:r>
    </w:p>
    <w:p w14:paraId="3CC8D3B3" w14:textId="77777777" w:rsidR="00893518" w:rsidRDefault="00893518" w:rsidP="00893518">
      <w:pPr>
        <w:pStyle w:val="ListParagraph"/>
        <w:numPr>
          <w:ilvl w:val="0"/>
          <w:numId w:val="28"/>
        </w:numPr>
      </w:pPr>
      <w:r>
        <w:t>New York</w:t>
      </w:r>
    </w:p>
    <w:p w14:paraId="7F6E3ECF" w14:textId="77777777" w:rsidR="00893518" w:rsidRDefault="00893518" w:rsidP="00893518">
      <w:pPr>
        <w:pStyle w:val="ListParagraph"/>
        <w:numPr>
          <w:ilvl w:val="0"/>
          <w:numId w:val="28"/>
        </w:numPr>
      </w:pPr>
      <w:r>
        <w:t>Washington DC</w:t>
      </w:r>
    </w:p>
    <w:p w14:paraId="436C81A9" w14:textId="77777777" w:rsidR="00893518" w:rsidRDefault="00893518" w:rsidP="00893518">
      <w:pPr>
        <w:pStyle w:val="ListParagraph"/>
        <w:numPr>
          <w:ilvl w:val="0"/>
          <w:numId w:val="28"/>
        </w:numPr>
      </w:pPr>
      <w:r>
        <w:t>Boston</w:t>
      </w:r>
    </w:p>
    <w:p w14:paraId="34B710FA" w14:textId="77777777" w:rsidR="00893518" w:rsidRDefault="00893518" w:rsidP="00893518">
      <w:pPr>
        <w:pStyle w:val="ListParagraph"/>
        <w:numPr>
          <w:ilvl w:val="0"/>
          <w:numId w:val="28"/>
        </w:numPr>
      </w:pPr>
      <w:r>
        <w:t>San Francisco</w:t>
      </w:r>
    </w:p>
    <w:p w14:paraId="6E1325D4" w14:textId="77777777" w:rsidR="00893518" w:rsidRPr="00F86E21" w:rsidRDefault="00893518" w:rsidP="00893518">
      <w:pPr>
        <w:pStyle w:val="ListParagraph"/>
        <w:numPr>
          <w:ilvl w:val="0"/>
          <w:numId w:val="28"/>
        </w:numPr>
      </w:pPr>
      <w:r>
        <w:t>Santiago</w:t>
      </w:r>
    </w:p>
    <w:p w14:paraId="39C2CEF7" w14:textId="77777777" w:rsidR="00893518" w:rsidRPr="00893518" w:rsidRDefault="00893518" w:rsidP="00893518"/>
    <w:p w14:paraId="46CAF04E" w14:textId="298CF63F" w:rsidR="00826220" w:rsidRPr="00826220" w:rsidRDefault="00402031" w:rsidP="00826220">
      <w:pPr>
        <w:pStyle w:val="BodyText"/>
      </w:pPr>
      <w:r>
        <w:rPr>
          <w:noProof/>
        </w:rPr>
        <w:drawing>
          <wp:inline distT="0" distB="0" distL="0" distR="0" wp14:anchorId="1FCF8DE7" wp14:editId="38902801">
            <wp:extent cx="6120130" cy="3756660"/>
            <wp:effectExtent l="0" t="0" r="1270" b="2540"/>
            <wp:docPr id="1501845036" name="Picture 7" descr="World map showing Victorian Government Trade and Investment office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5036" name="Picture 7" descr="World map showing Victorian Government Trade and Investment office locations around the world"/>
                    <pic:cNvPicPr/>
                  </pic:nvPicPr>
                  <pic:blipFill>
                    <a:blip r:embed="rId55" cstate="screen">
                      <a:extLst>
                        <a:ext uri="{28A0092B-C50C-407E-A947-70E740481C1C}">
                          <a14:useLocalDpi xmlns:a14="http://schemas.microsoft.com/office/drawing/2010/main"/>
                        </a:ext>
                      </a:extLst>
                    </a:blip>
                    <a:stretch>
                      <a:fillRect/>
                    </a:stretch>
                  </pic:blipFill>
                  <pic:spPr>
                    <a:xfrm>
                      <a:off x="0" y="0"/>
                      <a:ext cx="6120130" cy="3756660"/>
                    </a:xfrm>
                    <a:prstGeom prst="rect">
                      <a:avLst/>
                    </a:prstGeom>
                  </pic:spPr>
                </pic:pic>
              </a:graphicData>
            </a:graphic>
          </wp:inline>
        </w:drawing>
      </w:r>
    </w:p>
    <w:p w14:paraId="2392EEE6" w14:textId="220F62C8" w:rsidR="00F767CD" w:rsidRPr="00F767CD" w:rsidRDefault="00F767CD" w:rsidP="004C5DED">
      <w:pPr>
        <w:pStyle w:val="BodyText"/>
        <w:spacing w:before="800"/>
        <w:rPr>
          <w:b/>
          <w:bCs/>
        </w:rPr>
      </w:pPr>
      <w:r w:rsidRPr="00F767CD">
        <w:rPr>
          <w:b/>
          <w:bCs/>
        </w:rPr>
        <w:t>End of document.</w:t>
      </w:r>
    </w:p>
    <w:sectPr w:rsidR="00F767CD" w:rsidRPr="00F767CD" w:rsidSect="001D0938">
      <w:type w:val="continuous"/>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F02D" w14:textId="77777777" w:rsidR="00933481" w:rsidRDefault="00933481" w:rsidP="00F2730B">
      <w:pPr>
        <w:spacing w:after="0" w:line="240" w:lineRule="auto"/>
      </w:pPr>
      <w:r>
        <w:separator/>
      </w:r>
    </w:p>
  </w:endnote>
  <w:endnote w:type="continuationSeparator" w:id="0">
    <w:p w14:paraId="4C6F50EE" w14:textId="77777777" w:rsidR="00933481" w:rsidRDefault="00933481"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A8E9302"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AA5F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269946"/>
      <w:docPartObj>
        <w:docPartGallery w:val="Page Numbers (Bottom of Page)"/>
        <w:docPartUnique/>
      </w:docPartObj>
    </w:sdtPr>
    <w:sdtContent>
      <w:p w14:paraId="6496420C" w14:textId="77777777" w:rsidR="00F268B4" w:rsidRDefault="00F268B4"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370C091" w14:textId="77777777" w:rsidR="00F268B4" w:rsidRDefault="00F268B4"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556369"/>
      <w:docPartObj>
        <w:docPartGallery w:val="Page Numbers (Bottom of Page)"/>
        <w:docPartUnique/>
      </w:docPartObj>
    </w:sdtPr>
    <w:sdtContent>
      <w:p w14:paraId="421E78F3"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12D36D"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799D" w14:textId="77777777" w:rsidR="00933481" w:rsidRDefault="00933481" w:rsidP="00F2730B">
      <w:pPr>
        <w:spacing w:after="0" w:line="240" w:lineRule="auto"/>
      </w:pPr>
      <w:r>
        <w:separator/>
      </w:r>
    </w:p>
  </w:footnote>
  <w:footnote w:type="continuationSeparator" w:id="0">
    <w:p w14:paraId="15C0B434" w14:textId="77777777" w:rsidR="00933481" w:rsidRDefault="00933481"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935FC2"/>
    <w:multiLevelType w:val="hybridMultilevel"/>
    <w:tmpl w:val="CE30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91271"/>
    <w:multiLevelType w:val="hybridMultilevel"/>
    <w:tmpl w:val="556C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8"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8"/>
  </w:num>
  <w:num w:numId="2" w16cid:durableId="1813522522">
    <w:abstractNumId w:val="3"/>
  </w:num>
  <w:num w:numId="3" w16cid:durableId="533276510">
    <w:abstractNumId w:val="27"/>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10"/>
  </w:num>
  <w:num w:numId="10" w16cid:durableId="1207567416">
    <w:abstractNumId w:val="13"/>
  </w:num>
  <w:num w:numId="11" w16cid:durableId="1714499310">
    <w:abstractNumId w:val="12"/>
  </w:num>
  <w:num w:numId="12" w16cid:durableId="1557817223">
    <w:abstractNumId w:val="20"/>
  </w:num>
  <w:num w:numId="13" w16cid:durableId="766468131">
    <w:abstractNumId w:val="8"/>
  </w:num>
  <w:num w:numId="14" w16cid:durableId="401634644">
    <w:abstractNumId w:val="4"/>
  </w:num>
  <w:num w:numId="15" w16cid:durableId="1333338980">
    <w:abstractNumId w:val="9"/>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1"/>
  </w:num>
  <w:num w:numId="25" w16cid:durableId="1754938255">
    <w:abstractNumId w:val="14"/>
  </w:num>
  <w:num w:numId="26" w16cid:durableId="1013340051">
    <w:abstractNumId w:val="26"/>
  </w:num>
  <w:num w:numId="27" w16cid:durableId="888301183">
    <w:abstractNumId w:val="19"/>
  </w:num>
  <w:num w:numId="28" w16cid:durableId="1139299256">
    <w:abstractNumId w:val="7"/>
  </w:num>
  <w:num w:numId="29" w16cid:durableId="72772471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DC"/>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39CC"/>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60E"/>
    <w:rsid w:val="00121F0D"/>
    <w:rsid w:val="00124CDD"/>
    <w:rsid w:val="00125150"/>
    <w:rsid w:val="001252BF"/>
    <w:rsid w:val="001273C5"/>
    <w:rsid w:val="00131B14"/>
    <w:rsid w:val="00132474"/>
    <w:rsid w:val="001326C2"/>
    <w:rsid w:val="0013301A"/>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14B6"/>
    <w:rsid w:val="00172357"/>
    <w:rsid w:val="00175022"/>
    <w:rsid w:val="00185ABC"/>
    <w:rsid w:val="00185F2D"/>
    <w:rsid w:val="00187524"/>
    <w:rsid w:val="00187BEB"/>
    <w:rsid w:val="00190791"/>
    <w:rsid w:val="00191553"/>
    <w:rsid w:val="001920A5"/>
    <w:rsid w:val="00192DC5"/>
    <w:rsid w:val="0019451B"/>
    <w:rsid w:val="001950EE"/>
    <w:rsid w:val="001A118C"/>
    <w:rsid w:val="001A358E"/>
    <w:rsid w:val="001A3704"/>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2D85"/>
    <w:rsid w:val="001C7E9F"/>
    <w:rsid w:val="001D023D"/>
    <w:rsid w:val="001D0938"/>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1F6A5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BC5"/>
    <w:rsid w:val="00292E19"/>
    <w:rsid w:val="00295CE3"/>
    <w:rsid w:val="002A20DC"/>
    <w:rsid w:val="002A2BEF"/>
    <w:rsid w:val="002A3002"/>
    <w:rsid w:val="002B01C3"/>
    <w:rsid w:val="002B62BB"/>
    <w:rsid w:val="002C3499"/>
    <w:rsid w:val="002C41F0"/>
    <w:rsid w:val="002C75FC"/>
    <w:rsid w:val="002C7725"/>
    <w:rsid w:val="002D0B3A"/>
    <w:rsid w:val="002D2205"/>
    <w:rsid w:val="002D26FB"/>
    <w:rsid w:val="002D350D"/>
    <w:rsid w:val="002D5D38"/>
    <w:rsid w:val="002D70AB"/>
    <w:rsid w:val="002D73F1"/>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0106"/>
    <w:rsid w:val="00331854"/>
    <w:rsid w:val="00332FE6"/>
    <w:rsid w:val="003360B7"/>
    <w:rsid w:val="003367D8"/>
    <w:rsid w:val="00336EEE"/>
    <w:rsid w:val="00337320"/>
    <w:rsid w:val="0034155C"/>
    <w:rsid w:val="0034757B"/>
    <w:rsid w:val="003478C5"/>
    <w:rsid w:val="00350920"/>
    <w:rsid w:val="00352F44"/>
    <w:rsid w:val="003560A1"/>
    <w:rsid w:val="003616B0"/>
    <w:rsid w:val="00363DB6"/>
    <w:rsid w:val="00365074"/>
    <w:rsid w:val="00365844"/>
    <w:rsid w:val="0036602E"/>
    <w:rsid w:val="00367F37"/>
    <w:rsid w:val="0037467D"/>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031"/>
    <w:rsid w:val="0040225E"/>
    <w:rsid w:val="00402AA5"/>
    <w:rsid w:val="00403A0C"/>
    <w:rsid w:val="00404B9B"/>
    <w:rsid w:val="00404F0E"/>
    <w:rsid w:val="00407A5A"/>
    <w:rsid w:val="00413A1C"/>
    <w:rsid w:val="004153F9"/>
    <w:rsid w:val="004163B5"/>
    <w:rsid w:val="004213CB"/>
    <w:rsid w:val="00423210"/>
    <w:rsid w:val="004233C0"/>
    <w:rsid w:val="00424778"/>
    <w:rsid w:val="00432097"/>
    <w:rsid w:val="00433E87"/>
    <w:rsid w:val="00434824"/>
    <w:rsid w:val="00434D8A"/>
    <w:rsid w:val="00440A45"/>
    <w:rsid w:val="00450334"/>
    <w:rsid w:val="004511D5"/>
    <w:rsid w:val="00451ABC"/>
    <w:rsid w:val="00452637"/>
    <w:rsid w:val="00452CA4"/>
    <w:rsid w:val="0045371F"/>
    <w:rsid w:val="00454FF3"/>
    <w:rsid w:val="004554EA"/>
    <w:rsid w:val="00460D9F"/>
    <w:rsid w:val="0046189A"/>
    <w:rsid w:val="00463C15"/>
    <w:rsid w:val="00464889"/>
    <w:rsid w:val="0046520A"/>
    <w:rsid w:val="00467943"/>
    <w:rsid w:val="004702C7"/>
    <w:rsid w:val="00471616"/>
    <w:rsid w:val="00471860"/>
    <w:rsid w:val="0047195C"/>
    <w:rsid w:val="004732CA"/>
    <w:rsid w:val="00473A1E"/>
    <w:rsid w:val="00473D14"/>
    <w:rsid w:val="00477532"/>
    <w:rsid w:val="00480600"/>
    <w:rsid w:val="00480E45"/>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C5DED"/>
    <w:rsid w:val="004D2D64"/>
    <w:rsid w:val="004D2E96"/>
    <w:rsid w:val="004D4014"/>
    <w:rsid w:val="004D5F6A"/>
    <w:rsid w:val="004D603C"/>
    <w:rsid w:val="004E2D9F"/>
    <w:rsid w:val="004E4CB9"/>
    <w:rsid w:val="004E6D88"/>
    <w:rsid w:val="004E7465"/>
    <w:rsid w:val="004F25AB"/>
    <w:rsid w:val="004F3F5B"/>
    <w:rsid w:val="004F4E70"/>
    <w:rsid w:val="004F7042"/>
    <w:rsid w:val="004F724A"/>
    <w:rsid w:val="004F77CA"/>
    <w:rsid w:val="005026E5"/>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37034"/>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74"/>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1F1F"/>
    <w:rsid w:val="005B2920"/>
    <w:rsid w:val="005B593D"/>
    <w:rsid w:val="005B5FC2"/>
    <w:rsid w:val="005C1D42"/>
    <w:rsid w:val="005C4161"/>
    <w:rsid w:val="005C4602"/>
    <w:rsid w:val="005C4CEF"/>
    <w:rsid w:val="005C53CF"/>
    <w:rsid w:val="005C79C1"/>
    <w:rsid w:val="005D14B1"/>
    <w:rsid w:val="005D1F35"/>
    <w:rsid w:val="005D2DCB"/>
    <w:rsid w:val="005D4BBC"/>
    <w:rsid w:val="005D4D35"/>
    <w:rsid w:val="005D5D7F"/>
    <w:rsid w:val="005D5FC8"/>
    <w:rsid w:val="005D632D"/>
    <w:rsid w:val="005D707C"/>
    <w:rsid w:val="005D72B8"/>
    <w:rsid w:val="005D7D02"/>
    <w:rsid w:val="005E06E2"/>
    <w:rsid w:val="005E06FC"/>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74681"/>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293B"/>
    <w:rsid w:val="006F6B4C"/>
    <w:rsid w:val="00700646"/>
    <w:rsid w:val="00700BF1"/>
    <w:rsid w:val="007012DF"/>
    <w:rsid w:val="00706908"/>
    <w:rsid w:val="0071440E"/>
    <w:rsid w:val="0071469C"/>
    <w:rsid w:val="00715677"/>
    <w:rsid w:val="00721B65"/>
    <w:rsid w:val="00726F73"/>
    <w:rsid w:val="0073035C"/>
    <w:rsid w:val="0073158C"/>
    <w:rsid w:val="007317D7"/>
    <w:rsid w:val="0073229A"/>
    <w:rsid w:val="007334FF"/>
    <w:rsid w:val="0073385D"/>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6A5F"/>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AE5"/>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25D"/>
    <w:rsid w:val="007D58CB"/>
    <w:rsid w:val="007D6D7F"/>
    <w:rsid w:val="007E04F5"/>
    <w:rsid w:val="007E1BDA"/>
    <w:rsid w:val="007E1E59"/>
    <w:rsid w:val="007E2A3D"/>
    <w:rsid w:val="007E2EB8"/>
    <w:rsid w:val="007E58FC"/>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FF0"/>
    <w:rsid w:val="00801702"/>
    <w:rsid w:val="00801F8F"/>
    <w:rsid w:val="00803E96"/>
    <w:rsid w:val="00807062"/>
    <w:rsid w:val="008071AB"/>
    <w:rsid w:val="008118D0"/>
    <w:rsid w:val="00811E7F"/>
    <w:rsid w:val="008124B6"/>
    <w:rsid w:val="00812580"/>
    <w:rsid w:val="00821025"/>
    <w:rsid w:val="00823811"/>
    <w:rsid w:val="00826220"/>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ADD"/>
    <w:rsid w:val="00863E6B"/>
    <w:rsid w:val="00874D3A"/>
    <w:rsid w:val="00875B2C"/>
    <w:rsid w:val="008766CE"/>
    <w:rsid w:val="00876D01"/>
    <w:rsid w:val="00876FBF"/>
    <w:rsid w:val="00880B31"/>
    <w:rsid w:val="0088165C"/>
    <w:rsid w:val="00881924"/>
    <w:rsid w:val="00883471"/>
    <w:rsid w:val="00883DBD"/>
    <w:rsid w:val="008847C1"/>
    <w:rsid w:val="00884818"/>
    <w:rsid w:val="0088657B"/>
    <w:rsid w:val="00886D42"/>
    <w:rsid w:val="00893518"/>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426A"/>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0311"/>
    <w:rsid w:val="008F350A"/>
    <w:rsid w:val="00900F9F"/>
    <w:rsid w:val="009033BD"/>
    <w:rsid w:val="00904039"/>
    <w:rsid w:val="00904089"/>
    <w:rsid w:val="00906262"/>
    <w:rsid w:val="0090795E"/>
    <w:rsid w:val="00910401"/>
    <w:rsid w:val="00911A34"/>
    <w:rsid w:val="00912683"/>
    <w:rsid w:val="00912B69"/>
    <w:rsid w:val="00912DD1"/>
    <w:rsid w:val="00920E49"/>
    <w:rsid w:val="0092332B"/>
    <w:rsid w:val="00926553"/>
    <w:rsid w:val="00933481"/>
    <w:rsid w:val="009337EB"/>
    <w:rsid w:val="00933FE2"/>
    <w:rsid w:val="0093403C"/>
    <w:rsid w:val="00937FC6"/>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76A5A"/>
    <w:rsid w:val="00980033"/>
    <w:rsid w:val="0098122F"/>
    <w:rsid w:val="00990684"/>
    <w:rsid w:val="0099081D"/>
    <w:rsid w:val="00992F4F"/>
    <w:rsid w:val="00993223"/>
    <w:rsid w:val="009940F3"/>
    <w:rsid w:val="00994774"/>
    <w:rsid w:val="009949FD"/>
    <w:rsid w:val="009951A1"/>
    <w:rsid w:val="009953A8"/>
    <w:rsid w:val="0099582D"/>
    <w:rsid w:val="00996A8E"/>
    <w:rsid w:val="009A03C6"/>
    <w:rsid w:val="009A19C2"/>
    <w:rsid w:val="009A37D5"/>
    <w:rsid w:val="009A683D"/>
    <w:rsid w:val="009B1A0A"/>
    <w:rsid w:val="009B1F92"/>
    <w:rsid w:val="009B44C9"/>
    <w:rsid w:val="009B5929"/>
    <w:rsid w:val="009B6DEA"/>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053"/>
    <w:rsid w:val="009F5498"/>
    <w:rsid w:val="009F57D1"/>
    <w:rsid w:val="009F5E71"/>
    <w:rsid w:val="009F6E97"/>
    <w:rsid w:val="00A006F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31A3"/>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A6A15"/>
    <w:rsid w:val="00AB025E"/>
    <w:rsid w:val="00AB048F"/>
    <w:rsid w:val="00AB1818"/>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21A3"/>
    <w:rsid w:val="00AF5F4E"/>
    <w:rsid w:val="00B0026D"/>
    <w:rsid w:val="00B01AE9"/>
    <w:rsid w:val="00B036EA"/>
    <w:rsid w:val="00B039CA"/>
    <w:rsid w:val="00B06E29"/>
    <w:rsid w:val="00B112D4"/>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37803"/>
    <w:rsid w:val="00B40005"/>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4E3"/>
    <w:rsid w:val="00BC661C"/>
    <w:rsid w:val="00BD0024"/>
    <w:rsid w:val="00BD0533"/>
    <w:rsid w:val="00BD22FE"/>
    <w:rsid w:val="00BD34D3"/>
    <w:rsid w:val="00BD69CF"/>
    <w:rsid w:val="00BE09DE"/>
    <w:rsid w:val="00BE0B32"/>
    <w:rsid w:val="00BE0BA2"/>
    <w:rsid w:val="00BE1755"/>
    <w:rsid w:val="00BE1C6A"/>
    <w:rsid w:val="00BE1D2C"/>
    <w:rsid w:val="00BE3BB8"/>
    <w:rsid w:val="00BF02CA"/>
    <w:rsid w:val="00BF1AD6"/>
    <w:rsid w:val="00BF1C64"/>
    <w:rsid w:val="00BF5DD9"/>
    <w:rsid w:val="00BF6DBE"/>
    <w:rsid w:val="00C02569"/>
    <w:rsid w:val="00C03FBA"/>
    <w:rsid w:val="00C07867"/>
    <w:rsid w:val="00C103A5"/>
    <w:rsid w:val="00C10BA8"/>
    <w:rsid w:val="00C122AF"/>
    <w:rsid w:val="00C1246C"/>
    <w:rsid w:val="00C12668"/>
    <w:rsid w:val="00C12C5B"/>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3598"/>
    <w:rsid w:val="00C44560"/>
    <w:rsid w:val="00C44F82"/>
    <w:rsid w:val="00C45CF0"/>
    <w:rsid w:val="00C47BD5"/>
    <w:rsid w:val="00C55187"/>
    <w:rsid w:val="00C6259B"/>
    <w:rsid w:val="00C62E58"/>
    <w:rsid w:val="00C638FE"/>
    <w:rsid w:val="00C64186"/>
    <w:rsid w:val="00C65271"/>
    <w:rsid w:val="00C67AAC"/>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0911"/>
    <w:rsid w:val="00CC3771"/>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77"/>
    <w:rsid w:val="00D10094"/>
    <w:rsid w:val="00D10395"/>
    <w:rsid w:val="00D121C3"/>
    <w:rsid w:val="00D12634"/>
    <w:rsid w:val="00D1334E"/>
    <w:rsid w:val="00D1720D"/>
    <w:rsid w:val="00D174AC"/>
    <w:rsid w:val="00D17B1A"/>
    <w:rsid w:val="00D209D5"/>
    <w:rsid w:val="00D20D87"/>
    <w:rsid w:val="00D2282F"/>
    <w:rsid w:val="00D24556"/>
    <w:rsid w:val="00D26A00"/>
    <w:rsid w:val="00D2747B"/>
    <w:rsid w:val="00D2758B"/>
    <w:rsid w:val="00D27AF4"/>
    <w:rsid w:val="00D35365"/>
    <w:rsid w:val="00D3729B"/>
    <w:rsid w:val="00D37662"/>
    <w:rsid w:val="00D40B37"/>
    <w:rsid w:val="00D442BA"/>
    <w:rsid w:val="00D44761"/>
    <w:rsid w:val="00D44E97"/>
    <w:rsid w:val="00D45A25"/>
    <w:rsid w:val="00D46731"/>
    <w:rsid w:val="00D47699"/>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713"/>
    <w:rsid w:val="00D816A3"/>
    <w:rsid w:val="00D8189F"/>
    <w:rsid w:val="00D81AAB"/>
    <w:rsid w:val="00D8403B"/>
    <w:rsid w:val="00D86BCD"/>
    <w:rsid w:val="00D871E0"/>
    <w:rsid w:val="00D877EA"/>
    <w:rsid w:val="00D931BC"/>
    <w:rsid w:val="00D9405A"/>
    <w:rsid w:val="00D94728"/>
    <w:rsid w:val="00D96D80"/>
    <w:rsid w:val="00DA0241"/>
    <w:rsid w:val="00DA0671"/>
    <w:rsid w:val="00DA2645"/>
    <w:rsid w:val="00DA30E6"/>
    <w:rsid w:val="00DA537A"/>
    <w:rsid w:val="00DA5A0B"/>
    <w:rsid w:val="00DB049C"/>
    <w:rsid w:val="00DB16C0"/>
    <w:rsid w:val="00DB2F86"/>
    <w:rsid w:val="00DB439B"/>
    <w:rsid w:val="00DB500B"/>
    <w:rsid w:val="00DB7D85"/>
    <w:rsid w:val="00DC0304"/>
    <w:rsid w:val="00DC227D"/>
    <w:rsid w:val="00DC2719"/>
    <w:rsid w:val="00DC3721"/>
    <w:rsid w:val="00DC3BE3"/>
    <w:rsid w:val="00DD0D28"/>
    <w:rsid w:val="00DD342E"/>
    <w:rsid w:val="00DD5413"/>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00EE"/>
    <w:rsid w:val="00E24412"/>
    <w:rsid w:val="00E2494E"/>
    <w:rsid w:val="00E25BE6"/>
    <w:rsid w:val="00E25D0B"/>
    <w:rsid w:val="00E27B9E"/>
    <w:rsid w:val="00E30706"/>
    <w:rsid w:val="00E33504"/>
    <w:rsid w:val="00E33DED"/>
    <w:rsid w:val="00E34982"/>
    <w:rsid w:val="00E3623C"/>
    <w:rsid w:val="00E3689F"/>
    <w:rsid w:val="00E37BF1"/>
    <w:rsid w:val="00E43E76"/>
    <w:rsid w:val="00E44349"/>
    <w:rsid w:val="00E47B7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85E4B"/>
    <w:rsid w:val="00E91B13"/>
    <w:rsid w:val="00E924AC"/>
    <w:rsid w:val="00E9259E"/>
    <w:rsid w:val="00E93CA1"/>
    <w:rsid w:val="00E9437E"/>
    <w:rsid w:val="00E95B04"/>
    <w:rsid w:val="00E9678C"/>
    <w:rsid w:val="00E97655"/>
    <w:rsid w:val="00E97FAE"/>
    <w:rsid w:val="00EA1D8F"/>
    <w:rsid w:val="00EA4C55"/>
    <w:rsid w:val="00EB1FFC"/>
    <w:rsid w:val="00EB209D"/>
    <w:rsid w:val="00EB323D"/>
    <w:rsid w:val="00EB3DDE"/>
    <w:rsid w:val="00EB3FBA"/>
    <w:rsid w:val="00EB4048"/>
    <w:rsid w:val="00EB5B27"/>
    <w:rsid w:val="00EC49FE"/>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5AAB"/>
    <w:rsid w:val="00F1720B"/>
    <w:rsid w:val="00F177F3"/>
    <w:rsid w:val="00F21414"/>
    <w:rsid w:val="00F21502"/>
    <w:rsid w:val="00F22E6E"/>
    <w:rsid w:val="00F253F6"/>
    <w:rsid w:val="00F268B4"/>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3F68"/>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6C90"/>
    <w:rsid w:val="00FB7831"/>
    <w:rsid w:val="00FC1016"/>
    <w:rsid w:val="00FC10F2"/>
    <w:rsid w:val="00FC3582"/>
    <w:rsid w:val="00FC3E03"/>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 w:val="016FA8AF"/>
    <w:rsid w:val="1DC43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87E63"/>
  <w14:defaultImageDpi w14:val="0"/>
  <w15:docId w15:val="{FC6D19BB-2211-494F-B9BF-36AD938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38"/>
    <w:pPr>
      <w:suppressAutoHyphens/>
      <w:spacing w:after="200"/>
    </w:pPr>
    <w:rPr>
      <w:sz w:val="24"/>
    </w:rPr>
  </w:style>
  <w:style w:type="paragraph" w:styleId="Heading1">
    <w:name w:val="heading 1"/>
    <w:basedOn w:val="Normal"/>
    <w:next w:val="Normal"/>
    <w:link w:val="Heading1Char"/>
    <w:uiPriority w:val="9"/>
    <w:qFormat/>
    <w:rsid w:val="00440A45"/>
    <w:pPr>
      <w:keepNext/>
      <w:keepLines/>
      <w:spacing w:after="48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40A45"/>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5D707C"/>
    <w:pPr>
      <w:spacing w:before="12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33010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C5DED"/>
    <w:rPr>
      <w:color w:val="605E5C"/>
      <w:shd w:val="clear" w:color="auto" w:fill="E1DFDD"/>
    </w:rPr>
  </w:style>
  <w:style w:type="paragraph" w:customStyle="1" w:styleId="SectionIntroParagraph">
    <w:name w:val="Section Intro Paragraph"/>
    <w:basedOn w:val="BodyText"/>
    <w:qFormat/>
    <w:rsid w:val="001A3704"/>
    <w:rPr>
      <w:b/>
      <w:bCs/>
      <w:sz w:val="28"/>
      <w:szCs w:val="28"/>
    </w:rPr>
  </w:style>
  <w:style w:type="paragraph" w:customStyle="1" w:styleId="FootnoteNETIStyles">
    <w:name w:val="Footnote (NETI_Styles)"/>
    <w:basedOn w:val="NoParagraphStyle"/>
    <w:uiPriority w:val="99"/>
    <w:rsid w:val="00363DB6"/>
    <w:pPr>
      <w:widowControl/>
      <w:tabs>
        <w:tab w:val="left" w:pos="283"/>
      </w:tabs>
      <w:suppressAutoHyphens/>
    </w:pPr>
    <w:rPr>
      <w:rFonts w:ascii="VIC Light" w:hAnsi="VIC Light" w:cs="VIC Light"/>
      <w:sz w:val="16"/>
      <w:szCs w:val="16"/>
      <w:lang w:val="en-GB"/>
    </w:rPr>
  </w:style>
  <w:style w:type="paragraph" w:customStyle="1" w:styleId="Heading3NETIStyles">
    <w:name w:val="_Heading 3 (NETI_Styles)"/>
    <w:basedOn w:val="Normal"/>
    <w:uiPriority w:val="99"/>
    <w:rsid w:val="009951A1"/>
    <w:pPr>
      <w:autoSpaceDE w:val="0"/>
      <w:autoSpaceDN w:val="0"/>
      <w:adjustRightInd w:val="0"/>
      <w:spacing w:after="57" w:line="260" w:lineRule="atLeast"/>
      <w:textAlignment w:val="center"/>
    </w:pPr>
    <w:rPr>
      <w:rFonts w:ascii="VIC SemiBold" w:hAnsi="VIC SemiBold" w:cs="VIC SemiBold"/>
      <w:b/>
      <w:bCs/>
      <w:color w:val="000000"/>
      <w:sz w:val="21"/>
      <w:szCs w:val="21"/>
      <w:lang w:val="en-GB"/>
    </w:rPr>
  </w:style>
  <w:style w:type="paragraph" w:customStyle="1" w:styleId="Heading2NETIStyles">
    <w:name w:val="_Heading 2 (NETI_Styles)"/>
    <w:basedOn w:val="NoParagraphStyle"/>
    <w:uiPriority w:val="99"/>
    <w:rsid w:val="001D0938"/>
    <w:pPr>
      <w:widowControl/>
      <w:suppressAutoHyphens/>
      <w:spacing w:after="57" w:line="300" w:lineRule="atLeast"/>
    </w:pPr>
    <w:rPr>
      <w:rFonts w:ascii="VIC SemiBold" w:hAnsi="VIC SemiBold" w:cs="VIC SemiBold"/>
      <w:b/>
      <w:bCs/>
      <w:color w:val="1984FF"/>
      <w:spacing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ccesshub.gov.au/" TargetMode="External"/><Relationship Id="rId26" Type="http://schemas.openxmlformats.org/officeDocument/2006/relationships/hyperlink" Target="http://secvictoria.com.au/" TargetMode="External"/><Relationship Id="rId39" Type="http://schemas.openxmlformats.org/officeDocument/2006/relationships/hyperlink" Target="http://x-elio.com/australia" TargetMode="External"/><Relationship Id="rId21" Type="http://schemas.openxmlformats.org/officeDocument/2006/relationships/hyperlink" Target="https://www.deeca.vic.gov.au/" TargetMode="External"/><Relationship Id="rId34" Type="http://schemas.openxmlformats.org/officeDocument/2006/relationships/hyperlink" Target="https://treasury.gov.au/publication/p2024-526942" TargetMode="External"/><Relationship Id="rId42" Type="http://schemas.openxmlformats.org/officeDocument/2006/relationships/hyperlink" Target="http://gippswater.com.au/energy-management" TargetMode="External"/><Relationship Id="rId47" Type="http://schemas.openxmlformats.org/officeDocument/2006/relationships/hyperlink" Target="http://breakthroughvictoria.com/" TargetMode="External"/><Relationship Id="rId50" Type="http://schemas.openxmlformats.org/officeDocument/2006/relationships/hyperlink" Target="http://vic.gov.au/state-electricity-commission-Victoria" TargetMode="External"/><Relationship Id="rId55" Type="http://schemas.openxmlformats.org/officeDocument/2006/relationships/image" Target="media/image3.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hyperlink" Target="http://environment.vic.gov.au/biodiversity/habitat_value" TargetMode="External"/><Relationship Id="rId11" Type="http://schemas.openxmlformats.org/officeDocument/2006/relationships/webSettings" Target="webSettings.xml"/><Relationship Id="rId24" Type="http://schemas.openxmlformats.org/officeDocument/2006/relationships/hyperlink" Target="http://energy.vic.gov.au/for-industry/investment-opportunities" TargetMode="External"/><Relationship Id="rId32" Type="http://schemas.openxmlformats.org/officeDocument/2006/relationships/image" Target="media/image2.png"/><Relationship Id="rId37" Type="http://schemas.openxmlformats.org/officeDocument/2006/relationships/hyperlink" Target="http://edifyenergy.com/project/gannawarra-energy-storage" TargetMode="External"/><Relationship Id="rId40" Type="http://schemas.openxmlformats.org/officeDocument/2006/relationships/footer" Target="footer3.xml"/><Relationship Id="rId45" Type="http://schemas.openxmlformats.org/officeDocument/2006/relationships/hyperlink" Target="http://energy.vic.gov.au/" TargetMode="External"/><Relationship Id="rId53" Type="http://schemas.openxmlformats.org/officeDocument/2006/relationships/hyperlink" Target="http://energy.vic.gov.au/renewable-%20energy/renewable-energy-zones" TargetMode="External"/><Relationship Id="rId5" Type="http://schemas.openxmlformats.org/officeDocument/2006/relationships/customXml" Target="../customXml/item5.xml"/><Relationship Id="rId19" Type="http://schemas.openxmlformats.org/officeDocument/2006/relationships/hyperlink" Target="http://www.accesshub.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energy.vic.gov.au/renewable-energy/victorias-electricity-future" TargetMode="External"/><Relationship Id="rId27" Type="http://schemas.openxmlformats.org/officeDocument/2006/relationships/hyperlink" Target="http://planning.vic.gov.au/planning-approvals/planning-enquiries-and-requests/development-facilitation-program" TargetMode="External"/><Relationship Id="rId30" Type="http://schemas.openxmlformats.org/officeDocument/2006/relationships/footer" Target="footer2.xml"/><Relationship Id="rId35" Type="http://schemas.openxmlformats.org/officeDocument/2006/relationships/hyperlink" Target="http://dcceew.gov.au/energy/renewable/capacity-investment-scheme" TargetMode="External"/><Relationship Id="rId43" Type="http://schemas.openxmlformats.org/officeDocument/2006/relationships/hyperlink" Target="http://raygen.com/" TargetMode="External"/><Relationship Id="rId48" Type="http://schemas.openxmlformats.org/officeDocument/2006/relationships/hyperlink" Target="http://invest.vic.gov.au/"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olar.vic.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johnallen/Desktop/DECCA%20Work/2024/AUGUST/13%20August%202024/customer.service@delwp.vic.gov.au" TargetMode="External"/><Relationship Id="rId25" Type="http://schemas.openxmlformats.org/officeDocument/2006/relationships/hyperlink" Target="mailto:market.engagement.vicgrid@deeca.vic.gov.au" TargetMode="External"/><Relationship Id="rId33" Type="http://schemas.openxmlformats.org/officeDocument/2006/relationships/hyperlink" Target="http://energy.vic.gov.au/renewable-%20energy/victorian-renewable-energy-and-storage-targets/victorian-renewable-energy-target-auction-vret2" TargetMode="External"/><Relationship Id="rId38" Type="http://schemas.openxmlformats.org/officeDocument/2006/relationships/hyperlink" Target="http://arena.gov.au/" TargetMode="External"/><Relationship Id="rId46" Type="http://schemas.openxmlformats.org/officeDocument/2006/relationships/hyperlink" Target="http://energy.vic.gov.au/%20forindustry/investment-opportunities" TargetMode="External"/><Relationship Id="rId20" Type="http://schemas.openxmlformats.org/officeDocument/2006/relationships/hyperlink" Target="https://www.deeca.vic.gov.au/" TargetMode="External"/><Relationship Id="rId41" Type="http://schemas.openxmlformats.org/officeDocument/2006/relationships/hyperlink" Target="http://topuniversities.com/world-university-rankings?page=2" TargetMode="External"/><Relationship Id="rId54" Type="http://schemas.openxmlformats.org/officeDocument/2006/relationships/hyperlink" Target="http://global.vic.gov.au/meet-our-global-team/all-office-locatio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image" Target="media/image1.jpeg"/><Relationship Id="rId28" Type="http://schemas.openxmlformats.org/officeDocument/2006/relationships/hyperlink" Target="http://energy.vic.gov.au/about-energy/news/news-stories/better-managing-biodiversity-impacts-of-energy-projects" TargetMode="External"/><Relationship Id="rId36" Type="http://schemas.openxmlformats.org/officeDocument/2006/relationships/hyperlink" Target="http://energy.vic.gov.au/renewable-energy/victorian-renewable-energy-and-storage-targets" TargetMode="External"/><Relationship Id="rId49" Type="http://schemas.openxmlformats.org/officeDocument/2006/relationships/hyperlink" Target="http://energy.vic.gov.au/renewable-energy/offshore-%20wind-energy"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marineandcoasts.vic.gov.au/marine-and-coastal-knowledge/MBV" TargetMode="External"/><Relationship Id="rId44" Type="http://schemas.openxmlformats.org/officeDocument/2006/relationships/hyperlink" Target="mailto:BIE@deeca.vic.gov.au" TargetMode="External"/><Relationship Id="rId52" Type="http://schemas.openxmlformats.org/officeDocument/2006/relationships/hyperlink" Target="http://sustainability.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2B5AB5D1E7DF947961961E1BB931DEC" ma:contentTypeVersion="208" ma:contentTypeDescription="All project related information. The library can be used to manage multiple projects." ma:contentTypeScope="" ma:versionID="804243a45328194b971642d6714d50a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a3d9997-a8f4-4a74-ae8e-934ba5e932d4" targetNamespace="http://schemas.microsoft.com/office/2006/metadata/properties" ma:root="true" ma:fieldsID="97881b0937c43c96eec6924d2cd37ce7" ns1:_="" ns2:_="" ns3:_="" ns4:_="" ns5:_="">
    <xsd:import namespace="http://schemas.microsoft.com/sharepoint/v3"/>
    <xsd:import namespace="9fd47c19-1c4a-4d7d-b342-c10cef269344"/>
    <xsd:import namespace="a5f32de4-e402-4188-b034-e71ca7d22e54"/>
    <xsd:import namespace="05aa45cf-ed89-4733-97a8-db4ce5c51511"/>
    <xsd:import namespace="ba3d9997-a8f4-4a74-ae8e-934ba5e932d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d9997-a8f4-4a74-ae8e-934ba5e932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DOCID657-1106383867-2184</_dlc_DocId>
    <_dlc_DocIdUrl xmlns="a5f32de4-e402-4188-b034-e71ca7d22e54">
      <Url>https://delwpvicgovau.sharepoint.com/sites/ecm_657/_layouts/15/DocIdRedir.aspx?ID=DOCID657-1106383867-2184</Url>
      <Description>DOCID657-1106383867-2184</Description>
    </_dlc_DocIdUrl>
    <DLCPolicyLabelValue xmlns="05aa45cf-ed89-4733-97a8-db4ce5c51511">Version {_UIVersionString}</DLCPolicyLabelValue>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f2ccc2d036544b63b99cbcec8aa9ae6a>
    <_dlc_Exempt xmlns="http://schemas.microsoft.com/sharepoint/v3">false</_dlc_Exempt>
    <_dlc_DocIdPersistId xmlns="a5f32de4-e402-4188-b034-e71ca7d22e54">false</_dlc_DocIdPersistId>
  </documentManagement>
</p:properties>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EB5BA896-78F2-4F66-BE9B-026D94744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a3d9997-a8f4-4a74-ae8e-934ba5e9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C449F-0D52-4272-9596-083FA875F511}">
  <ds:schemaRefs>
    <ds:schemaRef ds:uri="http://schemas.microsoft.com/sharepoint/events"/>
  </ds:schemaRefs>
</ds:datastoreItem>
</file>

<file path=customXml/itemProps3.xml><?xml version="1.0" encoding="utf-8"?>
<ds:datastoreItem xmlns:ds="http://schemas.openxmlformats.org/officeDocument/2006/customXml" ds:itemID="{7DA30341-8863-4E70-8A66-E7CA02E41E1B}">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s>
</ds:datastoreItem>
</file>

<file path=customXml/itemProps4.xml><?xml version="1.0" encoding="utf-8"?>
<ds:datastoreItem xmlns:ds="http://schemas.openxmlformats.org/officeDocument/2006/customXml" ds:itemID="{055137E0-BA33-4E84-9A9A-F628808AFE1C}">
  <ds:schemaRefs>
    <ds:schemaRef ds:uri="office.server.policy"/>
  </ds:schemaRefs>
</ds:datastoreItem>
</file>

<file path=customXml/itemProps5.xml><?xml version="1.0" encoding="utf-8"?>
<ds:datastoreItem xmlns:ds="http://schemas.openxmlformats.org/officeDocument/2006/customXml" ds:itemID="{06004966-0A9E-4736-85DF-337E8AB304ED}">
  <ds:schemaRefs>
    <ds:schemaRef ds:uri="http://schemas.microsoft.com/sharepoint/v3/contenttype/forms"/>
  </ds:schemaRefs>
</ds:datastoreItem>
</file>

<file path=customXml/itemProps6.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7.xml><?xml version="1.0" encoding="utf-8"?>
<ds:datastoreItem xmlns:ds="http://schemas.openxmlformats.org/officeDocument/2006/customXml" ds:itemID="{55252077-3903-42C7-B114-7C1D575B532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6026</Words>
  <Characters>34351</Characters>
  <Application>Microsoft Office Word</Application>
  <DocSecurity>0</DocSecurity>
  <Lines>286</Lines>
  <Paragraphs>80</Paragraphs>
  <ScaleCrop>false</ScaleCrop>
  <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Cassandra L Allan (DEECA)</cp:lastModifiedBy>
  <cp:revision>8</cp:revision>
  <dcterms:created xsi:type="dcterms:W3CDTF">2024-10-16T03:51:00Z</dcterms:created>
  <dcterms:modified xsi:type="dcterms:W3CDTF">2025-03-10T23:48:00Z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0x0101009298E819CE1EBB4F8D2096B3E0F0C2911D0012B5AB5D1E7DF947961961E1BB931DEC</vt:lpwstr>
  </property>
  <property fmtid="{D5CDD505-2E9C-101B-9397-08002B2CF9AE}" pid="10" name="Order">
    <vt:r8>19500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Dissemination Limiting Marker">
    <vt:lpwstr>3</vt:lpwstr>
  </property>
  <property fmtid="{D5CDD505-2E9C-101B-9397-08002B2CF9AE}" pid="17" name="Security Classification">
    <vt:lpwstr>2</vt:lpwstr>
  </property>
  <property fmtid="{D5CDD505-2E9C-101B-9397-08002B2CF9AE}" pid="18" name="Record Purpose">
    <vt:lpwstr/>
  </property>
  <property fmtid="{D5CDD505-2E9C-101B-9397-08002B2CF9AE}" pid="19" name="_dlc_DocIdItemGuid">
    <vt:lpwstr>eeddb619-4b6d-4b11-b786-ed2c7c38b26f</vt:lpwstr>
  </property>
  <property fmtid="{D5CDD505-2E9C-101B-9397-08002B2CF9AE}" pid="20" name="MediaServiceImageTags">
    <vt:lpwstr/>
  </property>
  <property fmtid="{D5CDD505-2E9C-101B-9397-08002B2CF9AE}" pid="21" name="Archive">
    <vt:lpwstr>Current</vt:lpwstr>
  </property>
  <property fmtid="{D5CDD505-2E9C-101B-9397-08002B2CF9AE}" pid="22" name="DocumentSetDescription">
    <vt:lpwstr/>
  </property>
  <property fmtid="{D5CDD505-2E9C-101B-9397-08002B2CF9AE}" pid="23" name="xd_ProgID">
    <vt:lpwstr/>
  </property>
  <property fmtid="{D5CDD505-2E9C-101B-9397-08002B2CF9AE}" pid="24" name="Records Class Project">
    <vt:lpwstr/>
  </property>
  <property fmtid="{D5CDD505-2E9C-101B-9397-08002B2CF9AE}" pid="25" name="TemplateUrl">
    <vt:lpwstr/>
  </property>
  <property fmtid="{D5CDD505-2E9C-101B-9397-08002B2CF9AE}" pid="26" name="Records_x0020_Class_x0020_Project">
    <vt:lpwstr/>
  </property>
  <property fmtid="{D5CDD505-2E9C-101B-9397-08002B2CF9AE}" pid="27" name="Security_x0020_Classification">
    <vt:lpwstr>2</vt:lpwstr>
  </property>
  <property fmtid="{D5CDD505-2E9C-101B-9397-08002B2CF9AE}" pid="28" name="Record_x0020_Purpose">
    <vt:lpwstr/>
  </property>
  <property fmtid="{D5CDD505-2E9C-101B-9397-08002B2CF9AE}" pid="29" name="xd_Signature">
    <vt:bool>false</vt:bool>
  </property>
  <property fmtid="{D5CDD505-2E9C-101B-9397-08002B2CF9AE}" pid="30" name="Dissemination_x0020_Limiting_x0020_Marker">
    <vt:lpwstr>3</vt:lpwstr>
  </property>
  <property fmtid="{D5CDD505-2E9C-101B-9397-08002B2CF9AE}" pid="31" name="Department Document Type">
    <vt:lpwstr/>
  </property>
  <property fmtid="{D5CDD505-2E9C-101B-9397-08002B2CF9AE}" pid="32" name="Department_x0020_Document_x0020_Type">
    <vt:lpwstr/>
  </property>
</Properties>
</file>