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27FED" w14:textId="79599A31" w:rsidR="00254F12" w:rsidRPr="00862057" w:rsidRDefault="00B21F36" w:rsidP="00862057">
      <w:pPr>
        <w:pStyle w:val="Title"/>
      </w:pPr>
      <w:bookmarkStart w:id="0" w:name="_Toc106305998"/>
      <w:r>
        <w:rPr>
          <w:noProof/>
        </w:rPr>
        <w:drawing>
          <wp:anchor distT="0" distB="0" distL="114300" distR="114300" simplePos="0" relativeHeight="251658255" behindDoc="0" locked="1" layoutInCell="1" allowOverlap="1" wp14:anchorId="770B180C" wp14:editId="54400046">
            <wp:simplePos x="0" y="0"/>
            <wp:positionH relativeFrom="page">
              <wp:posOffset>6515735</wp:posOffset>
            </wp:positionH>
            <wp:positionV relativeFrom="page">
              <wp:posOffset>7127875</wp:posOffset>
            </wp:positionV>
            <wp:extent cx="1051200" cy="2228400"/>
            <wp:effectExtent l="0" t="0" r="0" b="635"/>
            <wp:wrapNone/>
            <wp:docPr id="2001438724" name="Cover_Triangle_Energ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8724" name="Cover_Triangle_Energy">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79B582C7737348F6BE178F56B70D33F9"/>
          </w:placeholder>
          <w:dataBinding w:prefixMappings="xmlns:ns0='http://purl.org/dc/elements/1.1/' xmlns:ns1='http://schemas.openxmlformats.org/package/2006/metadata/core-properties' " w:xpath="/ns1:coreProperties[1]/ns0:title[1]" w:storeItemID="{6C3C8BC8-F283-45AE-878A-BAB7291924A1}"/>
          <w:text/>
        </w:sdtPr>
        <w:sdtContent>
          <w:r>
            <w:t xml:space="preserve">Guidelines for updating the Victorian Energy Upgrades Specifications </w:t>
          </w:r>
        </w:sdtContent>
      </w:sdt>
    </w:p>
    <w:p w14:paraId="0DF50ED0" w14:textId="77777777" w:rsidR="00254F12" w:rsidRPr="004C1F02" w:rsidRDefault="00254F12" w:rsidP="004E51DB">
      <w:pPr>
        <w:pStyle w:val="xVicLogo"/>
        <w:framePr w:wrap="around"/>
      </w:pPr>
      <w:r w:rsidRPr="004C1F02">
        <w:rPr>
          <w:noProof/>
        </w:rPr>
        <w:drawing>
          <wp:inline distT="0" distB="0" distL="0" distR="0" wp14:anchorId="25783FFE" wp14:editId="113BB9B6">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4F6ED6F6" w14:textId="39206537" w:rsidR="00254F12" w:rsidRPr="004C1F02" w:rsidRDefault="00985DB8" w:rsidP="004C1F02">
      <w:pPr>
        <w:sectPr w:rsidR="00254F12" w:rsidRPr="004C1F02" w:rsidSect="00CD157B">
          <w:headerReference w:type="even" r:id="rId18"/>
          <w:footerReference w:type="even" r:id="rId19"/>
          <w:footerReference w:type="default" r:id="rId20"/>
          <w:headerReference w:type="first" r:id="rId21"/>
          <w:footerReference w:type="first" r:id="rId22"/>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8" behindDoc="1" locked="1" layoutInCell="1" allowOverlap="1" wp14:anchorId="3B503BB5" wp14:editId="100F5843">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7B9BD16" wp14:editId="6B97B80D">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72807E" id="Cover_NoPicture" o:spid="_x0000_s1026" alt="&quot;&quot;" style="position:absolute;margin-left:0;margin-top:175.5pt;width:595.55pt;height:560.7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367CBA5E" wp14:editId="6A067480">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371593E" id="Cover_ProjectBar" o:spid="_x0000_s1026" alt="&quot;&quot;" style="position:absolute;margin-left:0;margin-top:175.5pt;width:742.95pt;height:34.85pt;z-index:-2516459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14B02FDD" wp14:editId="4628F133">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5"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5298B4" id="Cover_Portrait Photo 3" o:spid="_x0000_s1026" alt="&quot;&quot;" style="position:absolute;margin-left:0;margin-top:175.5pt;width:347.55pt;height:280.9pt;z-index:-2516469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7"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2BBA090C" wp14:editId="1AF9CAD5">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8"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4F9321" id="Cover_Portrait Photo 2B" o:spid="_x0000_s1026" alt="&quot;&quot;" style="position:absolute;margin-left:0;margin-top:456.75pt;width:511.95pt;height:278.9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9"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7BE70D11" wp14:editId="69ED2E26">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30"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E38B3D" id="Cover_Portrait Photo 2A" o:spid="_x0000_s1026" alt="&quot;&quot;" style="position:absolute;margin-left:0;margin-top:175.5pt;width:595.55pt;height:281.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31"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4B105413" wp14:editId="4C7648CC">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348222" id="Cover_Block" o:spid="_x0000_s1026" alt="&quot;&quot;" style="position:absolute;margin-left:0;margin-top:0;width:413.85pt;height:106pt;z-index:-251650561;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70D3A986" wp14:editId="031B7DB5">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2A6BC830" w14:textId="77777777" w:rsidR="00254F12" w:rsidRPr="00FA0BCA" w:rsidRDefault="009A30CC" w:rsidP="00254F12">
                              <w:pPr>
                                <w:pStyle w:val="xWebCoverPage"/>
                              </w:pPr>
                              <w:hyperlink r:id="rId32"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0D3A986"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A6BC830" w14:textId="77777777" w:rsidR="00254F12" w:rsidRPr="00FA0BCA" w:rsidRDefault="009A30CC" w:rsidP="00254F12">
                        <w:pPr>
                          <w:pStyle w:val="xWebCoverPage"/>
                        </w:pPr>
                        <w:hyperlink r:id="rId33"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50B23E54" wp14:editId="5028FED3">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EF61223" wp14:editId="7122BEB9">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CFBC2B4" wp14:editId="41696B34">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04426E61" wp14:editId="03913378">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747026DB" wp14:editId="0D8F9C78">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59725347" wp14:editId="337DB9B6">
                <wp:simplePos x="0" y="0"/>
                <wp:positionH relativeFrom="page">
                  <wp:posOffset>0</wp:posOffset>
                </wp:positionH>
                <wp:positionV relativeFrom="page">
                  <wp:posOffset>2225040</wp:posOffset>
                </wp:positionV>
                <wp:extent cx="7563600" cy="7120800"/>
                <wp:effectExtent l="0" t="0" r="0"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317CA9" id="Cover_Portrait Photo 1"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p>
    <w:bookmarkEnd w:id="0"/>
    <w:p w14:paraId="460710A9" w14:textId="77777777" w:rsidR="006614E4" w:rsidRPr="00314873" w:rsidRDefault="006614E4" w:rsidP="00EE4D70">
      <w:pPr>
        <w:pStyle w:val="BoldBodyText"/>
        <w:rPr>
          <w:b/>
          <w:bCs w:val="0"/>
        </w:rPr>
      </w:pPr>
      <w:r w:rsidRPr="00314873">
        <w:rPr>
          <w:b/>
          <w:bCs w:val="0"/>
        </w:rPr>
        <w:t>Author</w:t>
      </w:r>
    </w:p>
    <w:p w14:paraId="18170C12" w14:textId="167AEEEC" w:rsidR="006614E4" w:rsidRDefault="00B21F36" w:rsidP="003055C4">
      <w:pPr>
        <w:pStyle w:val="NoSpacing"/>
      </w:pPr>
      <w:r>
        <w:t>This document has been prepared by the Department of Energy, Environment and Climate Action.</w:t>
      </w:r>
    </w:p>
    <w:p w14:paraId="4FBF0DC2" w14:textId="77777777" w:rsidR="00314873" w:rsidRPr="00314873" w:rsidRDefault="00314873" w:rsidP="00314873">
      <w:pPr>
        <w:pStyle w:val="BodyText"/>
      </w:pPr>
    </w:p>
    <w:p w14:paraId="667C3506" w14:textId="77777777" w:rsidR="00073EF4" w:rsidRDefault="00073EF4" w:rsidP="003214C0">
      <w:pPr>
        <w:pStyle w:val="DisclaimerText"/>
        <w:framePr w:wrap="around"/>
      </w:pPr>
      <w:bookmarkStart w:id="21" w:name="_Hlk131848832"/>
      <w:r>
        <w:rPr>
          <w:noProof/>
        </w:rPr>
        <mc:AlternateContent>
          <mc:Choice Requires="wps">
            <w:drawing>
              <wp:inline distT="0" distB="0" distL="0" distR="0" wp14:anchorId="47B25A5C" wp14:editId="20415377">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13E7F84"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5AEA24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7934D0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47B25A5C"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013E7F84"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5AEA24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7934D0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052BC01F" wp14:editId="7A76081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460B21B0" w14:textId="23310CBB" w:rsidR="006614E4" w:rsidRPr="006614E4" w:rsidRDefault="006614E4" w:rsidP="00A52913">
      <w:pPr>
        <w:pStyle w:val="DisclaimerTextLeft"/>
        <w:framePr w:wrap="around"/>
      </w:pPr>
      <w:r w:rsidRPr="00576720">
        <w:t>©</w:t>
      </w:r>
      <w:bookmarkStart w:id="22" w:name="_Copyright"/>
      <w:bookmarkEnd w:id="2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314873">
        <w:t>August 2024</w:t>
      </w:r>
      <w:r w:rsidR="00F61065">
        <w:t>.</w:t>
      </w:r>
    </w:p>
    <w:p w14:paraId="3418361A" w14:textId="77777777" w:rsidR="00740ECE" w:rsidRPr="00C87F39" w:rsidRDefault="00740ECE" w:rsidP="00740ECE">
      <w:pPr>
        <w:pStyle w:val="DisclaimerTextLeftBold"/>
        <w:framePr w:wrap="around"/>
      </w:pPr>
      <w:bookmarkStart w:id="23" w:name="_CreativeCommonsMarker"/>
      <w:bookmarkStart w:id="24" w:name="_CreativeCommonsContent"/>
      <w:bookmarkEnd w:id="21"/>
      <w:bookmarkEnd w:id="23"/>
      <w:r w:rsidRPr="00C87F39">
        <w:t>Creative Commons</w:t>
      </w:r>
    </w:p>
    <w:p w14:paraId="1FE06322" w14:textId="722FF29D"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3" w:tooltip="Creative Commons website" w:history="1">
        <w:r w:rsidRPr="00973D7E">
          <w:rPr>
            <w:rStyle w:val="Hyperlink"/>
            <w:color w:val="232222" w:themeColor="text1"/>
          </w:rPr>
          <w:t>Creative Commons website</w:t>
        </w:r>
      </w:hyperlink>
      <w:r w:rsidRPr="00973D7E">
        <w:t xml:space="preserve"> (</w:t>
      </w:r>
      <w:hyperlink r:id="rId44" w:history="1">
        <w:r w:rsidRPr="00973D7E">
          <w:rPr>
            <w:rStyle w:val="Hyperlink"/>
            <w:color w:val="232222" w:themeColor="text1"/>
            <w:u w:val="none"/>
          </w:rPr>
          <w:t>http://creativecommons.org/licenses/by/4.0/</w:t>
        </w:r>
      </w:hyperlink>
      <w:r w:rsidRPr="00973D7E">
        <w:t>).</w:t>
      </w:r>
    </w:p>
    <w:p w14:paraId="7E47C11A"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EDB85EC" w14:textId="77777777" w:rsidR="00740ECE" w:rsidRPr="00C87F39" w:rsidRDefault="00740ECE" w:rsidP="00740ECE">
      <w:pPr>
        <w:pStyle w:val="DisclaimerTextRightBold"/>
        <w:framePr w:wrap="around"/>
      </w:pPr>
      <w:r w:rsidRPr="00C87F39">
        <w:t>Disclaimer</w:t>
      </w:r>
    </w:p>
    <w:p w14:paraId="16AD54F3"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2A0BA2F" w14:textId="77777777" w:rsidR="00740ECE" w:rsidRPr="00F15EE0" w:rsidRDefault="00740ECE" w:rsidP="00E4201F">
      <w:pPr>
        <w:pStyle w:val="DisclaimerTextRightBold12pt"/>
        <w:framePr w:wrap="around"/>
      </w:pPr>
      <w:r w:rsidRPr="00F15EE0">
        <w:t>Accessibility</w:t>
      </w:r>
    </w:p>
    <w:p w14:paraId="3B1350A0" w14:textId="3E0B838C"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5"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24"/>
    </w:p>
    <w:p w14:paraId="6F08E2C3"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42F04E79" w14:textId="77777777" w:rsidR="00233D6B" w:rsidRPr="00F7242A" w:rsidRDefault="00233D6B" w:rsidP="00474212">
      <w:pPr>
        <w:pStyle w:val="TOCHeading"/>
      </w:pPr>
      <w:r w:rsidRPr="00474212">
        <w:t>Contents</w:t>
      </w:r>
      <w:bookmarkStart w:id="25" w:name="_TOCMarker"/>
      <w:bookmarkEnd w:id="25"/>
    </w:p>
    <w:p w14:paraId="7E3F33D0" w14:textId="4E1CFF94" w:rsidR="004B6562"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74104701" w:history="1">
        <w:r w:rsidR="004B6562" w:rsidRPr="00E91714">
          <w:rPr>
            <w:rStyle w:val="Hyperlink"/>
          </w:rPr>
          <w:t>Introduction</w:t>
        </w:r>
        <w:r w:rsidR="004B6562">
          <w:rPr>
            <w:webHidden/>
          </w:rPr>
          <w:tab/>
        </w:r>
        <w:r w:rsidR="004B6562">
          <w:rPr>
            <w:webHidden/>
          </w:rPr>
          <w:fldChar w:fldCharType="begin"/>
        </w:r>
        <w:r w:rsidR="004B6562">
          <w:rPr>
            <w:webHidden/>
          </w:rPr>
          <w:instrText xml:space="preserve"> PAGEREF _Toc174104701 \h </w:instrText>
        </w:r>
        <w:r w:rsidR="004B6562">
          <w:rPr>
            <w:webHidden/>
          </w:rPr>
        </w:r>
        <w:r w:rsidR="004B6562">
          <w:rPr>
            <w:webHidden/>
          </w:rPr>
          <w:fldChar w:fldCharType="separate"/>
        </w:r>
        <w:r w:rsidR="004B6562">
          <w:rPr>
            <w:webHidden/>
          </w:rPr>
          <w:t>2</w:t>
        </w:r>
        <w:r w:rsidR="004B6562">
          <w:rPr>
            <w:webHidden/>
          </w:rPr>
          <w:fldChar w:fldCharType="end"/>
        </w:r>
      </w:hyperlink>
    </w:p>
    <w:p w14:paraId="59B3AA5F" w14:textId="3C377301" w:rsidR="004B6562" w:rsidRDefault="004B6562">
      <w:pPr>
        <w:pStyle w:val="TOC2"/>
        <w:rPr>
          <w:rFonts w:eastAsiaTheme="minorEastAsia" w:cstheme="minorBidi"/>
          <w:color w:val="auto"/>
          <w:kern w:val="2"/>
          <w:sz w:val="24"/>
          <w:szCs w:val="24"/>
          <w14:ligatures w14:val="standardContextual"/>
        </w:rPr>
      </w:pPr>
      <w:hyperlink w:anchor="_Toc174104702" w:history="1">
        <w:r w:rsidRPr="00E91714">
          <w:rPr>
            <w:rStyle w:val="Hyperlink"/>
          </w:rPr>
          <w:t>Scenario 1: Updating the Specifications to reflect Regulatory or Act amendment</w:t>
        </w:r>
        <w:r>
          <w:rPr>
            <w:webHidden/>
          </w:rPr>
          <w:tab/>
        </w:r>
        <w:r>
          <w:rPr>
            <w:webHidden/>
          </w:rPr>
          <w:fldChar w:fldCharType="begin"/>
        </w:r>
        <w:r>
          <w:rPr>
            <w:webHidden/>
          </w:rPr>
          <w:instrText xml:space="preserve"> PAGEREF _Toc174104702 \h </w:instrText>
        </w:r>
        <w:r>
          <w:rPr>
            <w:webHidden/>
          </w:rPr>
        </w:r>
        <w:r>
          <w:rPr>
            <w:webHidden/>
          </w:rPr>
          <w:fldChar w:fldCharType="separate"/>
        </w:r>
        <w:r>
          <w:rPr>
            <w:webHidden/>
          </w:rPr>
          <w:t>2</w:t>
        </w:r>
        <w:r>
          <w:rPr>
            <w:webHidden/>
          </w:rPr>
          <w:fldChar w:fldCharType="end"/>
        </w:r>
      </w:hyperlink>
    </w:p>
    <w:p w14:paraId="5C9BE96F" w14:textId="20D03CC5" w:rsidR="004B6562" w:rsidRDefault="004B6562">
      <w:pPr>
        <w:pStyle w:val="TOC3"/>
        <w:rPr>
          <w:b w:val="0"/>
          <w:color w:val="auto"/>
          <w:kern w:val="2"/>
          <w:sz w:val="24"/>
          <w:szCs w:val="24"/>
          <w14:ligatures w14:val="standardContextual"/>
        </w:rPr>
      </w:pPr>
      <w:hyperlink w:anchor="_Toc174104703" w:history="1">
        <w:r w:rsidRPr="00E91714">
          <w:rPr>
            <w:rStyle w:val="Hyperlink"/>
          </w:rPr>
          <w:t>Hypothetical Example</w:t>
        </w:r>
        <w:r>
          <w:rPr>
            <w:webHidden/>
          </w:rPr>
          <w:tab/>
        </w:r>
        <w:r>
          <w:rPr>
            <w:webHidden/>
          </w:rPr>
          <w:fldChar w:fldCharType="begin"/>
        </w:r>
        <w:r>
          <w:rPr>
            <w:webHidden/>
          </w:rPr>
          <w:instrText xml:space="preserve"> PAGEREF _Toc174104703 \h </w:instrText>
        </w:r>
        <w:r>
          <w:rPr>
            <w:webHidden/>
          </w:rPr>
        </w:r>
        <w:r>
          <w:rPr>
            <w:webHidden/>
          </w:rPr>
          <w:fldChar w:fldCharType="separate"/>
        </w:r>
        <w:r>
          <w:rPr>
            <w:webHidden/>
          </w:rPr>
          <w:t>2</w:t>
        </w:r>
        <w:r>
          <w:rPr>
            <w:webHidden/>
          </w:rPr>
          <w:fldChar w:fldCharType="end"/>
        </w:r>
      </w:hyperlink>
    </w:p>
    <w:p w14:paraId="645728E1" w14:textId="281EF8DB" w:rsidR="004B6562" w:rsidRDefault="004B6562">
      <w:pPr>
        <w:pStyle w:val="TOC2"/>
        <w:rPr>
          <w:rFonts w:eastAsiaTheme="minorEastAsia" w:cstheme="minorBidi"/>
          <w:color w:val="auto"/>
          <w:kern w:val="2"/>
          <w:sz w:val="24"/>
          <w:szCs w:val="24"/>
          <w14:ligatures w14:val="standardContextual"/>
        </w:rPr>
      </w:pPr>
      <w:hyperlink w:anchor="_Toc174104704" w:history="1">
        <w:r w:rsidRPr="00E91714">
          <w:rPr>
            <w:rStyle w:val="Hyperlink"/>
          </w:rPr>
          <w:t>Scenario 2: Changing the Abatement Methodology</w:t>
        </w:r>
        <w:r>
          <w:rPr>
            <w:webHidden/>
          </w:rPr>
          <w:tab/>
        </w:r>
        <w:r>
          <w:rPr>
            <w:webHidden/>
          </w:rPr>
          <w:fldChar w:fldCharType="begin"/>
        </w:r>
        <w:r>
          <w:rPr>
            <w:webHidden/>
          </w:rPr>
          <w:instrText xml:space="preserve"> PAGEREF _Toc174104704 \h </w:instrText>
        </w:r>
        <w:r>
          <w:rPr>
            <w:webHidden/>
          </w:rPr>
        </w:r>
        <w:r>
          <w:rPr>
            <w:webHidden/>
          </w:rPr>
          <w:fldChar w:fldCharType="separate"/>
        </w:r>
        <w:r>
          <w:rPr>
            <w:webHidden/>
          </w:rPr>
          <w:t>3</w:t>
        </w:r>
        <w:r>
          <w:rPr>
            <w:webHidden/>
          </w:rPr>
          <w:fldChar w:fldCharType="end"/>
        </w:r>
      </w:hyperlink>
    </w:p>
    <w:p w14:paraId="7EC82C9B" w14:textId="3FA20559" w:rsidR="004B6562" w:rsidRDefault="004B6562">
      <w:pPr>
        <w:pStyle w:val="TOC3"/>
        <w:rPr>
          <w:b w:val="0"/>
          <w:color w:val="auto"/>
          <w:kern w:val="2"/>
          <w:sz w:val="24"/>
          <w:szCs w:val="24"/>
          <w14:ligatures w14:val="standardContextual"/>
        </w:rPr>
      </w:pPr>
      <w:hyperlink w:anchor="_Toc174104705" w:history="1">
        <w:r w:rsidRPr="00E91714">
          <w:rPr>
            <w:rStyle w:val="Hyperlink"/>
          </w:rPr>
          <w:t>Hypothetical Example</w:t>
        </w:r>
        <w:r>
          <w:rPr>
            <w:webHidden/>
          </w:rPr>
          <w:tab/>
        </w:r>
        <w:r>
          <w:rPr>
            <w:webHidden/>
          </w:rPr>
          <w:fldChar w:fldCharType="begin"/>
        </w:r>
        <w:r>
          <w:rPr>
            <w:webHidden/>
          </w:rPr>
          <w:instrText xml:space="preserve"> PAGEREF _Toc174104705 \h </w:instrText>
        </w:r>
        <w:r>
          <w:rPr>
            <w:webHidden/>
          </w:rPr>
        </w:r>
        <w:r>
          <w:rPr>
            <w:webHidden/>
          </w:rPr>
          <w:fldChar w:fldCharType="separate"/>
        </w:r>
        <w:r>
          <w:rPr>
            <w:webHidden/>
          </w:rPr>
          <w:t>3</w:t>
        </w:r>
        <w:r>
          <w:rPr>
            <w:webHidden/>
          </w:rPr>
          <w:fldChar w:fldCharType="end"/>
        </w:r>
      </w:hyperlink>
    </w:p>
    <w:p w14:paraId="60643396" w14:textId="59E3AFB9" w:rsidR="004B6562" w:rsidRDefault="004B6562">
      <w:pPr>
        <w:pStyle w:val="TOC2"/>
        <w:rPr>
          <w:rFonts w:eastAsiaTheme="minorEastAsia" w:cstheme="minorBidi"/>
          <w:color w:val="auto"/>
          <w:kern w:val="2"/>
          <w:sz w:val="24"/>
          <w:szCs w:val="24"/>
          <w14:ligatures w14:val="standardContextual"/>
        </w:rPr>
      </w:pPr>
      <w:hyperlink w:anchor="_Toc174104706" w:history="1">
        <w:r w:rsidRPr="00E91714">
          <w:rPr>
            <w:rStyle w:val="Hyperlink"/>
          </w:rPr>
          <w:t>Scenario 3: Changing minimum efficiency requirements</w:t>
        </w:r>
        <w:r>
          <w:rPr>
            <w:webHidden/>
          </w:rPr>
          <w:tab/>
        </w:r>
        <w:r>
          <w:rPr>
            <w:webHidden/>
          </w:rPr>
          <w:fldChar w:fldCharType="begin"/>
        </w:r>
        <w:r>
          <w:rPr>
            <w:webHidden/>
          </w:rPr>
          <w:instrText xml:space="preserve"> PAGEREF _Toc174104706 \h </w:instrText>
        </w:r>
        <w:r>
          <w:rPr>
            <w:webHidden/>
          </w:rPr>
        </w:r>
        <w:r>
          <w:rPr>
            <w:webHidden/>
          </w:rPr>
          <w:fldChar w:fldCharType="separate"/>
        </w:r>
        <w:r>
          <w:rPr>
            <w:webHidden/>
          </w:rPr>
          <w:t>3</w:t>
        </w:r>
        <w:r>
          <w:rPr>
            <w:webHidden/>
          </w:rPr>
          <w:fldChar w:fldCharType="end"/>
        </w:r>
      </w:hyperlink>
    </w:p>
    <w:p w14:paraId="7F1BF64D" w14:textId="6A140BBD" w:rsidR="004B6562" w:rsidRDefault="004B6562">
      <w:pPr>
        <w:pStyle w:val="TOC3"/>
        <w:rPr>
          <w:b w:val="0"/>
          <w:color w:val="auto"/>
          <w:kern w:val="2"/>
          <w:sz w:val="24"/>
          <w:szCs w:val="24"/>
          <w14:ligatures w14:val="standardContextual"/>
        </w:rPr>
      </w:pPr>
      <w:hyperlink w:anchor="_Toc174104707" w:history="1">
        <w:r w:rsidRPr="00E91714">
          <w:rPr>
            <w:rStyle w:val="Hyperlink"/>
          </w:rPr>
          <w:t>Hypothetical Example</w:t>
        </w:r>
        <w:r>
          <w:rPr>
            <w:webHidden/>
          </w:rPr>
          <w:tab/>
        </w:r>
        <w:r>
          <w:rPr>
            <w:webHidden/>
          </w:rPr>
          <w:fldChar w:fldCharType="begin"/>
        </w:r>
        <w:r>
          <w:rPr>
            <w:webHidden/>
          </w:rPr>
          <w:instrText xml:space="preserve"> PAGEREF _Toc174104707 \h </w:instrText>
        </w:r>
        <w:r>
          <w:rPr>
            <w:webHidden/>
          </w:rPr>
        </w:r>
        <w:r>
          <w:rPr>
            <w:webHidden/>
          </w:rPr>
          <w:fldChar w:fldCharType="separate"/>
        </w:r>
        <w:r>
          <w:rPr>
            <w:webHidden/>
          </w:rPr>
          <w:t>3</w:t>
        </w:r>
        <w:r>
          <w:rPr>
            <w:webHidden/>
          </w:rPr>
          <w:fldChar w:fldCharType="end"/>
        </w:r>
      </w:hyperlink>
    </w:p>
    <w:p w14:paraId="6EC4EEFE" w14:textId="27962087" w:rsidR="004B6562" w:rsidRDefault="004B6562">
      <w:pPr>
        <w:pStyle w:val="TOC2"/>
        <w:rPr>
          <w:rFonts w:eastAsiaTheme="minorEastAsia" w:cstheme="minorBidi"/>
          <w:color w:val="auto"/>
          <w:kern w:val="2"/>
          <w:sz w:val="24"/>
          <w:szCs w:val="24"/>
          <w14:ligatures w14:val="standardContextual"/>
        </w:rPr>
      </w:pPr>
      <w:hyperlink w:anchor="_Toc174104708" w:history="1">
        <w:r w:rsidRPr="00E91714">
          <w:rPr>
            <w:rStyle w:val="Hyperlink"/>
          </w:rPr>
          <w:t>Scenario 4: Changing other specified material</w:t>
        </w:r>
        <w:r>
          <w:rPr>
            <w:webHidden/>
          </w:rPr>
          <w:tab/>
        </w:r>
        <w:r>
          <w:rPr>
            <w:webHidden/>
          </w:rPr>
          <w:fldChar w:fldCharType="begin"/>
        </w:r>
        <w:r>
          <w:rPr>
            <w:webHidden/>
          </w:rPr>
          <w:instrText xml:space="preserve"> PAGEREF _Toc174104708 \h </w:instrText>
        </w:r>
        <w:r>
          <w:rPr>
            <w:webHidden/>
          </w:rPr>
        </w:r>
        <w:r>
          <w:rPr>
            <w:webHidden/>
          </w:rPr>
          <w:fldChar w:fldCharType="separate"/>
        </w:r>
        <w:r>
          <w:rPr>
            <w:webHidden/>
          </w:rPr>
          <w:t>3</w:t>
        </w:r>
        <w:r>
          <w:rPr>
            <w:webHidden/>
          </w:rPr>
          <w:fldChar w:fldCharType="end"/>
        </w:r>
      </w:hyperlink>
    </w:p>
    <w:p w14:paraId="14116C67" w14:textId="0F1A93F7" w:rsidR="004B6562" w:rsidRDefault="004B6562">
      <w:pPr>
        <w:pStyle w:val="TOC3"/>
        <w:rPr>
          <w:b w:val="0"/>
          <w:color w:val="auto"/>
          <w:kern w:val="2"/>
          <w:sz w:val="24"/>
          <w:szCs w:val="24"/>
          <w14:ligatures w14:val="standardContextual"/>
        </w:rPr>
      </w:pPr>
      <w:hyperlink w:anchor="_Toc174104709" w:history="1">
        <w:r w:rsidRPr="00E91714">
          <w:rPr>
            <w:rStyle w:val="Hyperlink"/>
          </w:rPr>
          <w:t>Hypothetical Example</w:t>
        </w:r>
        <w:r>
          <w:rPr>
            <w:webHidden/>
          </w:rPr>
          <w:tab/>
        </w:r>
        <w:r>
          <w:rPr>
            <w:webHidden/>
          </w:rPr>
          <w:fldChar w:fldCharType="begin"/>
        </w:r>
        <w:r>
          <w:rPr>
            <w:webHidden/>
          </w:rPr>
          <w:instrText xml:space="preserve"> PAGEREF _Toc174104709 \h </w:instrText>
        </w:r>
        <w:r>
          <w:rPr>
            <w:webHidden/>
          </w:rPr>
        </w:r>
        <w:r>
          <w:rPr>
            <w:webHidden/>
          </w:rPr>
          <w:fldChar w:fldCharType="separate"/>
        </w:r>
        <w:r>
          <w:rPr>
            <w:webHidden/>
          </w:rPr>
          <w:t>3</w:t>
        </w:r>
        <w:r>
          <w:rPr>
            <w:webHidden/>
          </w:rPr>
          <w:fldChar w:fldCharType="end"/>
        </w:r>
      </w:hyperlink>
    </w:p>
    <w:p w14:paraId="7B787512" w14:textId="1F5E2EBC" w:rsidR="004B6562" w:rsidRDefault="004B6562">
      <w:pPr>
        <w:pStyle w:val="TOC2"/>
        <w:rPr>
          <w:rFonts w:eastAsiaTheme="minorEastAsia" w:cstheme="minorBidi"/>
          <w:color w:val="auto"/>
          <w:kern w:val="2"/>
          <w:sz w:val="24"/>
          <w:szCs w:val="24"/>
          <w14:ligatures w14:val="standardContextual"/>
        </w:rPr>
      </w:pPr>
      <w:hyperlink w:anchor="_Toc174104710" w:history="1">
        <w:r w:rsidRPr="00E91714">
          <w:rPr>
            <w:rStyle w:val="Hyperlink"/>
          </w:rPr>
          <w:t>Scenario 5: Correcting minor mistakes</w:t>
        </w:r>
        <w:r>
          <w:rPr>
            <w:webHidden/>
          </w:rPr>
          <w:tab/>
        </w:r>
        <w:r>
          <w:rPr>
            <w:webHidden/>
          </w:rPr>
          <w:fldChar w:fldCharType="begin"/>
        </w:r>
        <w:r>
          <w:rPr>
            <w:webHidden/>
          </w:rPr>
          <w:instrText xml:space="preserve"> PAGEREF _Toc174104710 \h </w:instrText>
        </w:r>
        <w:r>
          <w:rPr>
            <w:webHidden/>
          </w:rPr>
        </w:r>
        <w:r>
          <w:rPr>
            <w:webHidden/>
          </w:rPr>
          <w:fldChar w:fldCharType="separate"/>
        </w:r>
        <w:r>
          <w:rPr>
            <w:webHidden/>
          </w:rPr>
          <w:t>3</w:t>
        </w:r>
        <w:r>
          <w:rPr>
            <w:webHidden/>
          </w:rPr>
          <w:fldChar w:fldCharType="end"/>
        </w:r>
      </w:hyperlink>
    </w:p>
    <w:p w14:paraId="57302295" w14:textId="590A949D" w:rsidR="004B6562" w:rsidRDefault="004B6562">
      <w:pPr>
        <w:pStyle w:val="TOC3"/>
        <w:rPr>
          <w:b w:val="0"/>
          <w:color w:val="auto"/>
          <w:kern w:val="2"/>
          <w:sz w:val="24"/>
          <w:szCs w:val="24"/>
          <w14:ligatures w14:val="standardContextual"/>
        </w:rPr>
      </w:pPr>
      <w:hyperlink w:anchor="_Toc174104711" w:history="1">
        <w:r w:rsidRPr="00E91714">
          <w:rPr>
            <w:rStyle w:val="Hyperlink"/>
          </w:rPr>
          <w:t>Hypothetical Example</w:t>
        </w:r>
        <w:r>
          <w:rPr>
            <w:webHidden/>
          </w:rPr>
          <w:tab/>
        </w:r>
        <w:r>
          <w:rPr>
            <w:webHidden/>
          </w:rPr>
          <w:fldChar w:fldCharType="begin"/>
        </w:r>
        <w:r>
          <w:rPr>
            <w:webHidden/>
          </w:rPr>
          <w:instrText xml:space="preserve"> PAGEREF _Toc174104711 \h </w:instrText>
        </w:r>
        <w:r>
          <w:rPr>
            <w:webHidden/>
          </w:rPr>
        </w:r>
        <w:r>
          <w:rPr>
            <w:webHidden/>
          </w:rPr>
          <w:fldChar w:fldCharType="separate"/>
        </w:r>
        <w:r>
          <w:rPr>
            <w:webHidden/>
          </w:rPr>
          <w:t>4</w:t>
        </w:r>
        <w:r>
          <w:rPr>
            <w:webHidden/>
          </w:rPr>
          <w:fldChar w:fldCharType="end"/>
        </w:r>
      </w:hyperlink>
    </w:p>
    <w:p w14:paraId="6CAB8F75" w14:textId="5D9B30FD" w:rsidR="004B6562" w:rsidRDefault="004B6562">
      <w:pPr>
        <w:pStyle w:val="TOC2"/>
        <w:rPr>
          <w:rFonts w:eastAsiaTheme="minorEastAsia" w:cstheme="minorBidi"/>
          <w:color w:val="auto"/>
          <w:kern w:val="2"/>
          <w:sz w:val="24"/>
          <w:szCs w:val="24"/>
          <w14:ligatures w14:val="standardContextual"/>
        </w:rPr>
      </w:pPr>
      <w:hyperlink w:anchor="_Toc174104712" w:history="1">
        <w:r w:rsidRPr="00E91714">
          <w:rPr>
            <w:rStyle w:val="Hyperlink"/>
          </w:rPr>
          <w:t>Scenario 6: Introducing new products that may be installed under a prescribed activity</w:t>
        </w:r>
        <w:r>
          <w:rPr>
            <w:webHidden/>
          </w:rPr>
          <w:tab/>
        </w:r>
        <w:r>
          <w:rPr>
            <w:webHidden/>
          </w:rPr>
          <w:fldChar w:fldCharType="begin"/>
        </w:r>
        <w:r>
          <w:rPr>
            <w:webHidden/>
          </w:rPr>
          <w:instrText xml:space="preserve"> PAGEREF _Toc174104712 \h </w:instrText>
        </w:r>
        <w:r>
          <w:rPr>
            <w:webHidden/>
          </w:rPr>
        </w:r>
        <w:r>
          <w:rPr>
            <w:webHidden/>
          </w:rPr>
          <w:fldChar w:fldCharType="separate"/>
        </w:r>
        <w:r>
          <w:rPr>
            <w:webHidden/>
          </w:rPr>
          <w:t>4</w:t>
        </w:r>
        <w:r>
          <w:rPr>
            <w:webHidden/>
          </w:rPr>
          <w:fldChar w:fldCharType="end"/>
        </w:r>
      </w:hyperlink>
    </w:p>
    <w:p w14:paraId="0CAB79D6" w14:textId="63349AC2" w:rsidR="004B6562" w:rsidRDefault="004B6562">
      <w:pPr>
        <w:pStyle w:val="TOC3"/>
        <w:rPr>
          <w:b w:val="0"/>
          <w:color w:val="auto"/>
          <w:kern w:val="2"/>
          <w:sz w:val="24"/>
          <w:szCs w:val="24"/>
          <w14:ligatures w14:val="standardContextual"/>
        </w:rPr>
      </w:pPr>
      <w:hyperlink w:anchor="_Toc174104713" w:history="1">
        <w:r w:rsidRPr="00E91714">
          <w:rPr>
            <w:rStyle w:val="Hyperlink"/>
          </w:rPr>
          <w:t>Hypothetical Example</w:t>
        </w:r>
        <w:r>
          <w:rPr>
            <w:webHidden/>
          </w:rPr>
          <w:tab/>
        </w:r>
        <w:r>
          <w:rPr>
            <w:webHidden/>
          </w:rPr>
          <w:fldChar w:fldCharType="begin"/>
        </w:r>
        <w:r>
          <w:rPr>
            <w:webHidden/>
          </w:rPr>
          <w:instrText xml:space="preserve"> PAGEREF _Toc174104713 \h </w:instrText>
        </w:r>
        <w:r>
          <w:rPr>
            <w:webHidden/>
          </w:rPr>
        </w:r>
        <w:r>
          <w:rPr>
            <w:webHidden/>
          </w:rPr>
          <w:fldChar w:fldCharType="separate"/>
        </w:r>
        <w:r>
          <w:rPr>
            <w:webHidden/>
          </w:rPr>
          <w:t>4</w:t>
        </w:r>
        <w:r>
          <w:rPr>
            <w:webHidden/>
          </w:rPr>
          <w:fldChar w:fldCharType="end"/>
        </w:r>
      </w:hyperlink>
    </w:p>
    <w:p w14:paraId="296DC3CF" w14:textId="0DC99725" w:rsidR="004B6562" w:rsidRDefault="004B6562">
      <w:pPr>
        <w:pStyle w:val="TOC2"/>
        <w:rPr>
          <w:rFonts w:eastAsiaTheme="minorEastAsia" w:cstheme="minorBidi"/>
          <w:color w:val="auto"/>
          <w:kern w:val="2"/>
          <w:sz w:val="24"/>
          <w:szCs w:val="24"/>
          <w14:ligatures w14:val="standardContextual"/>
        </w:rPr>
      </w:pPr>
      <w:hyperlink w:anchor="_Toc174104714" w:history="1">
        <w:r w:rsidRPr="00E91714">
          <w:rPr>
            <w:rStyle w:val="Hyperlink"/>
          </w:rPr>
          <w:t>Scenario 7: Incorporating ESC declarations</w:t>
        </w:r>
        <w:r>
          <w:rPr>
            <w:webHidden/>
          </w:rPr>
          <w:tab/>
        </w:r>
        <w:r>
          <w:rPr>
            <w:webHidden/>
          </w:rPr>
          <w:fldChar w:fldCharType="begin"/>
        </w:r>
        <w:r>
          <w:rPr>
            <w:webHidden/>
          </w:rPr>
          <w:instrText xml:space="preserve"> PAGEREF _Toc174104714 \h </w:instrText>
        </w:r>
        <w:r>
          <w:rPr>
            <w:webHidden/>
          </w:rPr>
        </w:r>
        <w:r>
          <w:rPr>
            <w:webHidden/>
          </w:rPr>
          <w:fldChar w:fldCharType="separate"/>
        </w:r>
        <w:r>
          <w:rPr>
            <w:webHidden/>
          </w:rPr>
          <w:t>4</w:t>
        </w:r>
        <w:r>
          <w:rPr>
            <w:webHidden/>
          </w:rPr>
          <w:fldChar w:fldCharType="end"/>
        </w:r>
      </w:hyperlink>
    </w:p>
    <w:p w14:paraId="72FDB776" w14:textId="4F7B0E10" w:rsidR="004B6562" w:rsidRDefault="004B6562">
      <w:pPr>
        <w:pStyle w:val="TOC3"/>
        <w:rPr>
          <w:b w:val="0"/>
          <w:color w:val="auto"/>
          <w:kern w:val="2"/>
          <w:sz w:val="24"/>
          <w:szCs w:val="24"/>
          <w14:ligatures w14:val="standardContextual"/>
        </w:rPr>
      </w:pPr>
      <w:hyperlink w:anchor="_Toc174104715" w:history="1">
        <w:r w:rsidRPr="00E91714">
          <w:rPr>
            <w:rStyle w:val="Hyperlink"/>
          </w:rPr>
          <w:t>Hypothetical Example</w:t>
        </w:r>
        <w:r>
          <w:rPr>
            <w:webHidden/>
          </w:rPr>
          <w:tab/>
        </w:r>
        <w:r>
          <w:rPr>
            <w:webHidden/>
          </w:rPr>
          <w:fldChar w:fldCharType="begin"/>
        </w:r>
        <w:r>
          <w:rPr>
            <w:webHidden/>
          </w:rPr>
          <w:instrText xml:space="preserve"> PAGEREF _Toc174104715 \h </w:instrText>
        </w:r>
        <w:r>
          <w:rPr>
            <w:webHidden/>
          </w:rPr>
        </w:r>
        <w:r>
          <w:rPr>
            <w:webHidden/>
          </w:rPr>
          <w:fldChar w:fldCharType="separate"/>
        </w:r>
        <w:r>
          <w:rPr>
            <w:webHidden/>
          </w:rPr>
          <w:t>5</w:t>
        </w:r>
        <w:r>
          <w:rPr>
            <w:webHidden/>
          </w:rPr>
          <w:fldChar w:fldCharType="end"/>
        </w:r>
      </w:hyperlink>
    </w:p>
    <w:p w14:paraId="0A740CDA" w14:textId="7E737E51" w:rsidR="004B6562" w:rsidRDefault="004B6562">
      <w:pPr>
        <w:pStyle w:val="TOC2"/>
        <w:rPr>
          <w:rFonts w:eastAsiaTheme="minorEastAsia" w:cstheme="minorBidi"/>
          <w:color w:val="auto"/>
          <w:kern w:val="2"/>
          <w:sz w:val="24"/>
          <w:szCs w:val="24"/>
          <w14:ligatures w14:val="standardContextual"/>
        </w:rPr>
      </w:pPr>
      <w:hyperlink w:anchor="_Toc174104716" w:history="1">
        <w:r w:rsidRPr="00E91714">
          <w:rPr>
            <w:rStyle w:val="Hyperlink"/>
          </w:rPr>
          <w:t>Scenario 8: New postcodes</w:t>
        </w:r>
        <w:r>
          <w:rPr>
            <w:webHidden/>
          </w:rPr>
          <w:tab/>
        </w:r>
        <w:r>
          <w:rPr>
            <w:webHidden/>
          </w:rPr>
          <w:fldChar w:fldCharType="begin"/>
        </w:r>
        <w:r>
          <w:rPr>
            <w:webHidden/>
          </w:rPr>
          <w:instrText xml:space="preserve"> PAGEREF _Toc174104716 \h </w:instrText>
        </w:r>
        <w:r>
          <w:rPr>
            <w:webHidden/>
          </w:rPr>
        </w:r>
        <w:r>
          <w:rPr>
            <w:webHidden/>
          </w:rPr>
          <w:fldChar w:fldCharType="separate"/>
        </w:r>
        <w:r>
          <w:rPr>
            <w:webHidden/>
          </w:rPr>
          <w:t>5</w:t>
        </w:r>
        <w:r>
          <w:rPr>
            <w:webHidden/>
          </w:rPr>
          <w:fldChar w:fldCharType="end"/>
        </w:r>
      </w:hyperlink>
    </w:p>
    <w:p w14:paraId="211DB8BA" w14:textId="672763CB" w:rsidR="004B6562" w:rsidRDefault="004B6562">
      <w:pPr>
        <w:pStyle w:val="TOC3"/>
        <w:rPr>
          <w:b w:val="0"/>
          <w:color w:val="auto"/>
          <w:kern w:val="2"/>
          <w:sz w:val="24"/>
          <w:szCs w:val="24"/>
          <w14:ligatures w14:val="standardContextual"/>
        </w:rPr>
      </w:pPr>
      <w:hyperlink w:anchor="_Toc174104717" w:history="1">
        <w:r w:rsidRPr="00E91714">
          <w:rPr>
            <w:rStyle w:val="Hyperlink"/>
          </w:rPr>
          <w:t>Hypothetical Example</w:t>
        </w:r>
        <w:r>
          <w:rPr>
            <w:webHidden/>
          </w:rPr>
          <w:tab/>
        </w:r>
        <w:r>
          <w:rPr>
            <w:webHidden/>
          </w:rPr>
          <w:fldChar w:fldCharType="begin"/>
        </w:r>
        <w:r>
          <w:rPr>
            <w:webHidden/>
          </w:rPr>
          <w:instrText xml:space="preserve"> PAGEREF _Toc174104717 \h </w:instrText>
        </w:r>
        <w:r>
          <w:rPr>
            <w:webHidden/>
          </w:rPr>
        </w:r>
        <w:r>
          <w:rPr>
            <w:webHidden/>
          </w:rPr>
          <w:fldChar w:fldCharType="separate"/>
        </w:r>
        <w:r>
          <w:rPr>
            <w:webHidden/>
          </w:rPr>
          <w:t>5</w:t>
        </w:r>
        <w:r>
          <w:rPr>
            <w:webHidden/>
          </w:rPr>
          <w:fldChar w:fldCharType="end"/>
        </w:r>
      </w:hyperlink>
    </w:p>
    <w:p w14:paraId="0C446D86" w14:textId="7390042E" w:rsidR="004B6562" w:rsidRDefault="004B6562">
      <w:pPr>
        <w:pStyle w:val="TOC2"/>
        <w:rPr>
          <w:rFonts w:eastAsiaTheme="minorEastAsia" w:cstheme="minorBidi"/>
          <w:color w:val="auto"/>
          <w:kern w:val="2"/>
          <w:sz w:val="24"/>
          <w:szCs w:val="24"/>
          <w14:ligatures w14:val="standardContextual"/>
        </w:rPr>
      </w:pPr>
      <w:hyperlink w:anchor="_Toc174104718" w:history="1">
        <w:r w:rsidRPr="00E91714">
          <w:rPr>
            <w:rStyle w:val="Hyperlink"/>
          </w:rPr>
          <w:t>Scenario 9: Changes to preserve program integrity</w:t>
        </w:r>
        <w:r>
          <w:rPr>
            <w:webHidden/>
          </w:rPr>
          <w:tab/>
        </w:r>
        <w:r>
          <w:rPr>
            <w:webHidden/>
          </w:rPr>
          <w:fldChar w:fldCharType="begin"/>
        </w:r>
        <w:r>
          <w:rPr>
            <w:webHidden/>
          </w:rPr>
          <w:instrText xml:space="preserve"> PAGEREF _Toc174104718 \h </w:instrText>
        </w:r>
        <w:r>
          <w:rPr>
            <w:webHidden/>
          </w:rPr>
        </w:r>
        <w:r>
          <w:rPr>
            <w:webHidden/>
          </w:rPr>
          <w:fldChar w:fldCharType="separate"/>
        </w:r>
        <w:r>
          <w:rPr>
            <w:webHidden/>
          </w:rPr>
          <w:t>5</w:t>
        </w:r>
        <w:r>
          <w:rPr>
            <w:webHidden/>
          </w:rPr>
          <w:fldChar w:fldCharType="end"/>
        </w:r>
      </w:hyperlink>
    </w:p>
    <w:p w14:paraId="382A58C4" w14:textId="6D51BF05" w:rsidR="004B6562" w:rsidRDefault="004B6562">
      <w:pPr>
        <w:pStyle w:val="TOC2"/>
        <w:rPr>
          <w:rFonts w:eastAsiaTheme="minorEastAsia" w:cstheme="minorBidi"/>
          <w:color w:val="auto"/>
          <w:kern w:val="2"/>
          <w:sz w:val="24"/>
          <w:szCs w:val="24"/>
          <w14:ligatures w14:val="standardContextual"/>
        </w:rPr>
      </w:pPr>
      <w:hyperlink w:anchor="_Toc174104719" w:history="1">
        <w:r w:rsidRPr="00E91714">
          <w:rPr>
            <w:rStyle w:val="Hyperlink"/>
          </w:rPr>
          <w:t>Scenario 10: Other changes</w:t>
        </w:r>
        <w:r>
          <w:rPr>
            <w:webHidden/>
          </w:rPr>
          <w:tab/>
        </w:r>
        <w:r>
          <w:rPr>
            <w:webHidden/>
          </w:rPr>
          <w:fldChar w:fldCharType="begin"/>
        </w:r>
        <w:r>
          <w:rPr>
            <w:webHidden/>
          </w:rPr>
          <w:instrText xml:space="preserve"> PAGEREF _Toc174104719 \h </w:instrText>
        </w:r>
        <w:r>
          <w:rPr>
            <w:webHidden/>
          </w:rPr>
        </w:r>
        <w:r>
          <w:rPr>
            <w:webHidden/>
          </w:rPr>
          <w:fldChar w:fldCharType="separate"/>
        </w:r>
        <w:r>
          <w:rPr>
            <w:webHidden/>
          </w:rPr>
          <w:t>5</w:t>
        </w:r>
        <w:r>
          <w:rPr>
            <w:webHidden/>
          </w:rPr>
          <w:fldChar w:fldCharType="end"/>
        </w:r>
      </w:hyperlink>
    </w:p>
    <w:p w14:paraId="490FDE85" w14:textId="4B9C1BB0"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00D87BA6" w14:textId="77777777" w:rsidR="00095E93" w:rsidRDefault="00095E93" w:rsidP="00977F6D">
      <w:pPr>
        <w:pStyle w:val="NoSpacing"/>
      </w:pPr>
    </w:p>
    <w:p w14:paraId="0C0C2EEE"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4A71069A" w14:textId="5C764327" w:rsidR="00233D6B" w:rsidRDefault="00B21F36" w:rsidP="00233D6B">
      <w:pPr>
        <w:pStyle w:val="Heading1"/>
      </w:pPr>
      <w:bookmarkStart w:id="26" w:name="_Toc174104701"/>
      <w:r>
        <w:t>Introduction</w:t>
      </w:r>
      <w:bookmarkEnd w:id="26"/>
    </w:p>
    <w:p w14:paraId="485A5F37" w14:textId="7AE4D8C1" w:rsidR="00797B12" w:rsidRPr="001659B0" w:rsidRDefault="00797B12" w:rsidP="00797B12">
      <w:pPr>
        <w:pStyle w:val="BodyText"/>
      </w:pPr>
      <w:r w:rsidRPr="001659B0">
        <w:t>These guidelines are designed to provide certainty to industry as to the process for amending the Victorian Energy Upgrades Specifications (the Specifications). The Specifications contain the technical requirements for activities prescribed in the Victorian Energy Efficiency Target Regulations 2018 (</w:t>
      </w:r>
      <w:r w:rsidR="001D0DAD">
        <w:t xml:space="preserve">the </w:t>
      </w:r>
      <w:r w:rsidRPr="001659B0">
        <w:t>Regulations) and the</w:t>
      </w:r>
      <w:r w:rsidR="008F2854">
        <w:t xml:space="preserve"> </w:t>
      </w:r>
      <w:r w:rsidRPr="001659B0">
        <w:t>number of Victorian Energy Efficiency Certificates (VEECs) an activity is eligible for. This document is</w:t>
      </w:r>
      <w:r w:rsidR="008F2854">
        <w:t xml:space="preserve"> </w:t>
      </w:r>
      <w:r w:rsidRPr="001659B0">
        <w:t xml:space="preserve">intended to support the Specifications and set out the process for making amendments.  </w:t>
      </w:r>
    </w:p>
    <w:p w14:paraId="7CE9A9DA" w14:textId="23231E0E" w:rsidR="00797B12" w:rsidRPr="001659B0" w:rsidRDefault="00797B12" w:rsidP="00797B12">
      <w:pPr>
        <w:pStyle w:val="Caption"/>
      </w:pPr>
      <w:bookmarkStart w:id="27" w:name="ReturnHere"/>
      <w:bookmarkEnd w:id="27"/>
      <w:r w:rsidRPr="001659B0">
        <w:t xml:space="preserve">Figure </w:t>
      </w:r>
      <w:r w:rsidRPr="001659B0">
        <w:fldChar w:fldCharType="begin"/>
      </w:r>
      <w:r w:rsidRPr="001659B0">
        <w:instrText xml:space="preserve"> SEQ Figure \* ARABIC  </w:instrText>
      </w:r>
      <w:r w:rsidRPr="001659B0">
        <w:fldChar w:fldCharType="separate"/>
      </w:r>
      <w:r>
        <w:rPr>
          <w:noProof/>
        </w:rPr>
        <w:t>1</w:t>
      </w:r>
      <w:r w:rsidRPr="001659B0">
        <w:fldChar w:fldCharType="end"/>
      </w:r>
      <w:r w:rsidRPr="001659B0">
        <w:t>: The Regulatory Framework of the Victorian Energy Upgrades program</w:t>
      </w:r>
    </w:p>
    <w:p w14:paraId="2B260E73" w14:textId="77777777" w:rsidR="00797B12" w:rsidRPr="001659B0" w:rsidRDefault="00797B12" w:rsidP="00797B12">
      <w:pPr>
        <w:pStyle w:val="BodyText"/>
      </w:pPr>
      <w:r w:rsidRPr="001659B0">
        <w:rPr>
          <w:noProof/>
        </w:rPr>
        <w:drawing>
          <wp:inline distT="0" distB="0" distL="0" distR="0" wp14:anchorId="51B72C94" wp14:editId="7B36173C">
            <wp:extent cx="5486400" cy="3200400"/>
            <wp:effectExtent l="38100" t="19050" r="38100" b="3810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E052E29" w14:textId="6EBC0B2C" w:rsidR="00797B12" w:rsidRPr="001659B0" w:rsidRDefault="00797B12" w:rsidP="00797B12">
      <w:pPr>
        <w:pStyle w:val="BodyText"/>
      </w:pPr>
      <w:r w:rsidRPr="001659B0">
        <w:t xml:space="preserve">Decisions on amendments to the Specifications will be made by the Secretary of the Department of </w:t>
      </w:r>
      <w:r w:rsidR="006A741D">
        <w:t xml:space="preserve">Energy, </w:t>
      </w:r>
      <w:r w:rsidRPr="001659B0">
        <w:t>Environment</w:t>
      </w:r>
      <w:r w:rsidR="006A741D">
        <w:t xml:space="preserve"> and Climate Action</w:t>
      </w:r>
      <w:r w:rsidRPr="001659B0">
        <w:t>.</w:t>
      </w:r>
    </w:p>
    <w:p w14:paraId="57C8D9AC" w14:textId="77777777" w:rsidR="00797B12" w:rsidRPr="001659B0" w:rsidRDefault="00797B12" w:rsidP="00797B12">
      <w:pPr>
        <w:pStyle w:val="BodyText"/>
      </w:pPr>
      <w:r w:rsidRPr="001659B0">
        <w:t xml:space="preserve">The department has outlined below what types of consultation periods, transition times and commencement dates are envisaged in certain scenarios. </w:t>
      </w:r>
    </w:p>
    <w:p w14:paraId="0C0111BD" w14:textId="77777777" w:rsidR="00797B12" w:rsidRDefault="00797B12" w:rsidP="00794C15">
      <w:pPr>
        <w:pStyle w:val="Heading2"/>
      </w:pPr>
      <w:bookmarkStart w:id="28" w:name="_Toc174104702"/>
      <w:r w:rsidRPr="00797B12">
        <w:t>Scenario 1: Updating the Specifications to reflect Regulatory or Act amendment</w:t>
      </w:r>
      <w:bookmarkEnd w:id="28"/>
      <w:r w:rsidRPr="00797B12">
        <w:t xml:space="preserve">  </w:t>
      </w:r>
    </w:p>
    <w:p w14:paraId="39362298" w14:textId="77777777" w:rsidR="00797B12" w:rsidRDefault="00797B12" w:rsidP="00794C15">
      <w:pPr>
        <w:pStyle w:val="BodyText"/>
        <w:rPr>
          <w:bCs/>
        </w:rPr>
      </w:pPr>
      <w:r w:rsidRPr="00797B12">
        <w:t>When an Act or Regulatory amendment requires an update to the Specifications and any changes proposed to the Specifications have already been consulted on as part of this amendment, the Specifications will be updated at the same time the amendment commences. No further consultation will be undertaken.</w:t>
      </w:r>
    </w:p>
    <w:p w14:paraId="02F74B50" w14:textId="5FE39774" w:rsidR="00797B12" w:rsidRDefault="00797B12" w:rsidP="00797B12">
      <w:pPr>
        <w:pStyle w:val="Heading3"/>
      </w:pPr>
      <w:bookmarkStart w:id="29" w:name="_Toc174104703"/>
      <w:r>
        <w:t xml:space="preserve">Hypothetical </w:t>
      </w:r>
      <w:r w:rsidRPr="00B07407">
        <w:t>Example</w:t>
      </w:r>
      <w:bookmarkEnd w:id="29"/>
    </w:p>
    <w:p w14:paraId="20670A93" w14:textId="77777777" w:rsidR="009D1FA2" w:rsidRDefault="00797B12" w:rsidP="00794C15">
      <w:pPr>
        <w:pStyle w:val="BodyText"/>
      </w:pPr>
      <w:r>
        <w:t>A regulatory amendment removes a prescribed activity. Consultation of a minimum of 28 days is undertaken in accordance with the Subordinate Legislation Act 1994. Stakeholders are given an opportunity to provide feedback on the proposal for removal of that activity and the suggested commencement date of this amendment (i.e. from what date onwards this activity is no longer valid). Following consultation, the department decides to go ahead and remove the activity. The regulatory amendment is scheduled to commence on 1 August 2020.</w:t>
      </w:r>
      <w:r w:rsidR="00CA3E24">
        <w:t xml:space="preserve"> </w:t>
      </w:r>
    </w:p>
    <w:p w14:paraId="6BF0D6B8" w14:textId="3DEF4CEE" w:rsidR="00797B12" w:rsidRDefault="00797B12" w:rsidP="00794C15">
      <w:pPr>
        <w:pStyle w:val="BodyText"/>
      </w:pPr>
      <w:r>
        <w:t>The Specifications would be automatically changed to remove any references to this activity including the methodology for calculating the reduction in carbon dioxide equivalent greenhouse gas emissions (Abatement Methodology). The revised Specifications may be released on 1 August 2020, the same day the regulatory amendment commences.</w:t>
      </w:r>
    </w:p>
    <w:p w14:paraId="319C2A20" w14:textId="77777777" w:rsidR="00797B12" w:rsidRDefault="00797B12" w:rsidP="00794C15">
      <w:pPr>
        <w:pStyle w:val="Heading2"/>
      </w:pPr>
      <w:bookmarkStart w:id="30" w:name="_Toc174104704"/>
      <w:r w:rsidRPr="00797B12">
        <w:t>Scenario 2: Changing the Abatement Methodology</w:t>
      </w:r>
      <w:bookmarkEnd w:id="30"/>
      <w:r w:rsidRPr="00797B12">
        <w:t xml:space="preserve"> </w:t>
      </w:r>
    </w:p>
    <w:p w14:paraId="5DEF38AB" w14:textId="1B6F82D1" w:rsidR="00797B12" w:rsidRDefault="00797B12" w:rsidP="00794C15">
      <w:pPr>
        <w:pStyle w:val="BodyText"/>
        <w:rPr>
          <w:strike/>
        </w:rPr>
      </w:pPr>
      <w:r w:rsidRPr="00797B12">
        <w:t>The department will consult with stakeholders for a minimum of 28 days when a change is proposed to an existing Abatement Methodology</w:t>
      </w:r>
      <w:r w:rsidR="005B5F4A">
        <w:t xml:space="preserve"> if it adversely affect</w:t>
      </w:r>
      <w:r w:rsidR="00A71FF0">
        <w:t>s VEEC creation</w:t>
      </w:r>
      <w:r w:rsidRPr="00797B12">
        <w:t xml:space="preserve">. The Secretary will consider stakeholder input when deciding whether to progress with the change. The department will then release a Response to Consultation document. </w:t>
      </w:r>
      <w:r w:rsidRPr="00FD2D24">
        <w:t>This will come into effect at least six months after the publication of the Response to Consultation.</w:t>
      </w:r>
      <w:r w:rsidRPr="001C5DE8">
        <w:rPr>
          <w:strike/>
        </w:rPr>
        <w:t xml:space="preserve"> </w:t>
      </w:r>
    </w:p>
    <w:p w14:paraId="146819B3" w14:textId="1FFA5223" w:rsidR="00182283" w:rsidRPr="00AF7FDD" w:rsidRDefault="00AF7FDD" w:rsidP="00794C15">
      <w:pPr>
        <w:pStyle w:val="BodyText"/>
        <w:rPr>
          <w:bCs/>
        </w:rPr>
      </w:pPr>
      <w:r w:rsidRPr="001C5DE8">
        <w:t xml:space="preserve">Where </w:t>
      </w:r>
      <w:r w:rsidR="0031025D">
        <w:t xml:space="preserve">changes to the abatement methodology do not </w:t>
      </w:r>
      <w:r w:rsidR="001B2398">
        <w:t xml:space="preserve">represent a </w:t>
      </w:r>
      <w:r w:rsidR="00700BC0">
        <w:t xml:space="preserve">net </w:t>
      </w:r>
      <w:r w:rsidR="00133CF7">
        <w:t xml:space="preserve">reduction in VEEC creation </w:t>
      </w:r>
      <w:r w:rsidR="00F23758">
        <w:t>the department may e</w:t>
      </w:r>
      <w:r w:rsidR="00376820">
        <w:t xml:space="preserve">lect to </w:t>
      </w:r>
      <w:r w:rsidR="00673AE6">
        <w:t xml:space="preserve">make these changes without </w:t>
      </w:r>
      <w:r w:rsidR="00227BAA">
        <w:t xml:space="preserve">formal consultation. </w:t>
      </w:r>
      <w:r w:rsidR="009B1764">
        <w:t xml:space="preserve">These changes may be implemented </w:t>
      </w:r>
      <w:r w:rsidR="000F0B47">
        <w:t xml:space="preserve">without </w:t>
      </w:r>
      <w:r w:rsidR="004E02D9">
        <w:t xml:space="preserve">a </w:t>
      </w:r>
      <w:r w:rsidR="000F0B47">
        <w:t xml:space="preserve">six month </w:t>
      </w:r>
      <w:r w:rsidR="004E02D9">
        <w:t xml:space="preserve">transition period. </w:t>
      </w:r>
      <w:r w:rsidR="00227BAA">
        <w:t xml:space="preserve"> </w:t>
      </w:r>
    </w:p>
    <w:p w14:paraId="26E3C3F4" w14:textId="75B939E7" w:rsidR="00797B12" w:rsidRDefault="00797B12" w:rsidP="00797B12">
      <w:pPr>
        <w:pStyle w:val="Heading3"/>
      </w:pPr>
      <w:bookmarkStart w:id="31" w:name="_Toc174104705"/>
      <w:r>
        <w:t xml:space="preserve">Hypothetical </w:t>
      </w:r>
      <w:r w:rsidRPr="00B07407">
        <w:t>Example</w:t>
      </w:r>
      <w:bookmarkEnd w:id="31"/>
    </w:p>
    <w:p w14:paraId="02B99BD2" w14:textId="56435F96" w:rsidR="00797B12" w:rsidRDefault="00797B12" w:rsidP="00794C15">
      <w:pPr>
        <w:pStyle w:val="BodyText"/>
      </w:pPr>
      <w:r>
        <w:t>New information about ducted gas heaters has emerged suggesting their lifetime has increased and is now likely to be 15 years. The department proposes to change the Abatement Methodology accordingly to provide an appropriate reward for an upgrade of this sort given it is likely to result in energy savings over a prolonged period. The department consults on the change for 28 days in April of 2021 and releases a Response to Consultation on 1 June 2021. The amended Specifications come into effect on 1 December 2021.</w:t>
      </w:r>
    </w:p>
    <w:p w14:paraId="52AC60D4" w14:textId="77777777" w:rsidR="00797B12" w:rsidRDefault="00797B12" w:rsidP="00794C15">
      <w:pPr>
        <w:pStyle w:val="Heading2"/>
      </w:pPr>
      <w:bookmarkStart w:id="32" w:name="_Toc174104706"/>
      <w:r w:rsidRPr="00797B12">
        <w:t>Scenario 3: Changing minimum efficiency requirements</w:t>
      </w:r>
      <w:bookmarkEnd w:id="32"/>
      <w:r w:rsidRPr="00797B12">
        <w:t xml:space="preserve"> </w:t>
      </w:r>
    </w:p>
    <w:p w14:paraId="7C1E9D4D" w14:textId="37841A8C" w:rsidR="00797B12" w:rsidRPr="00794C15" w:rsidRDefault="00797B12" w:rsidP="00794C15">
      <w:pPr>
        <w:pStyle w:val="BodyText"/>
      </w:pPr>
      <w:r w:rsidRPr="00794C15">
        <w:t>The department will consult with stakeholders for a minimum of 28 days when a change is proposed to minimum efficiency requirements for measuring greenhouse gas equivalent emissions reductions. The department will consider stakeholder input when deciding whether to progress with the change. The department will then release a Response to Consultation document. If the decision is to proceed with the change. This will come into effect at least six months after the publication of the Response to Consultation.</w:t>
      </w:r>
    </w:p>
    <w:p w14:paraId="72ADA440" w14:textId="10F0ACB7" w:rsidR="00797B12" w:rsidRDefault="00797B12" w:rsidP="00797B12">
      <w:pPr>
        <w:pStyle w:val="Heading3"/>
      </w:pPr>
      <w:bookmarkStart w:id="33" w:name="_Toc174104707"/>
      <w:r>
        <w:t xml:space="preserve">Hypothetical </w:t>
      </w:r>
      <w:r w:rsidRPr="00B07407">
        <w:t>Example</w:t>
      </w:r>
      <w:bookmarkEnd w:id="33"/>
    </w:p>
    <w:p w14:paraId="27D6B36A" w14:textId="2C96D50A" w:rsidR="00797B12" w:rsidRPr="00794C15" w:rsidRDefault="00797B12" w:rsidP="00794C15">
      <w:pPr>
        <w:pStyle w:val="BodyText"/>
        <w:rPr>
          <w:rFonts w:eastAsiaTheme="majorEastAsia"/>
        </w:rPr>
      </w:pPr>
      <w:r w:rsidRPr="00794C15">
        <w:t>Minimum Energy Performance Standards have been increased for Refrigerated Cabinets (RCs). This means the efficiency of the average RC purchased has increased. The department seeks to incentivise efficiency above the norm. The department therefore proposes to increase the minimum efficiency requirements for RCs. The department consults on the change for 28 days in December of 2021 and following a consideration of stakeholder input, releases a Response to Consultation on 20 February 2022, including the Secretary’s decision to proceed with the changes. The amended Specifications come into effect on 20 August 2022.</w:t>
      </w:r>
    </w:p>
    <w:p w14:paraId="3D66F22C" w14:textId="77777777" w:rsidR="00797B12" w:rsidRDefault="00797B12" w:rsidP="00794C15">
      <w:pPr>
        <w:pStyle w:val="Heading2"/>
      </w:pPr>
      <w:bookmarkStart w:id="34" w:name="_Toc174104708"/>
      <w:r w:rsidRPr="00797B12">
        <w:t>Scenario 4: Changing other specified material</w:t>
      </w:r>
      <w:bookmarkEnd w:id="34"/>
    </w:p>
    <w:p w14:paraId="5DA0BB4A" w14:textId="0A287091" w:rsidR="00797B12" w:rsidRPr="00794C15" w:rsidRDefault="00797B12" w:rsidP="00794C15">
      <w:pPr>
        <w:pStyle w:val="BodyText"/>
      </w:pPr>
      <w:r w:rsidRPr="00794C15">
        <w:t>The Secretary has the power to specify some additional matters for the purposes of the Regulation</w:t>
      </w:r>
      <w:r w:rsidR="007E3109">
        <w:t>s</w:t>
      </w:r>
      <w:r w:rsidRPr="00794C15">
        <w:t xml:space="preserve"> including the climatic regions that apply to premises in which upgrades are undertaken (postcodes are used to identify the location and climatic region of a premises). The department proposes to consult for a minimum of 28 days with stakeholders on any changes. The Secretary will consider stakeholder input when deciding whether to progress with the change. The department will then release a Response to Consultation document. If the decision is to proceed with the changes, this will come into effect at least six months after the publication of the Response to Consultation.</w:t>
      </w:r>
    </w:p>
    <w:p w14:paraId="51769923" w14:textId="0B4127CE" w:rsidR="00797B12" w:rsidRDefault="00797B12" w:rsidP="00797B12">
      <w:pPr>
        <w:pStyle w:val="Heading3"/>
      </w:pPr>
      <w:bookmarkStart w:id="35" w:name="_Toc174104709"/>
      <w:r>
        <w:t xml:space="preserve">Hypothetical </w:t>
      </w:r>
      <w:r w:rsidRPr="00B07407">
        <w:t>Example</w:t>
      </w:r>
      <w:bookmarkEnd w:id="35"/>
    </w:p>
    <w:p w14:paraId="2BAC2C3F" w14:textId="77777777" w:rsidR="00797B12" w:rsidRDefault="00797B12" w:rsidP="00794C15">
      <w:pPr>
        <w:pStyle w:val="BodyText"/>
      </w:pPr>
      <w:r w:rsidRPr="00797B12">
        <w:t>Evidence suggests an area that used to experience a mild climate now experiences a hot climate. This affects the average time people living in this area use heating and cooling appliances throughout the year. That in turn changes the estimated reduction in energy usage that should be applied for activities undertaken in these areas. The department proposes to change the classification of climate for postcodes within that area. The department consults on the change for 28 days in September in 2020 and following consideration of stakeholder input, releases a Response to Consultation on 1 October 2020. The amended Specifications come into effect on 1 April 2021.</w:t>
      </w:r>
    </w:p>
    <w:p w14:paraId="7A05F31D" w14:textId="0E42971F" w:rsidR="00797B12" w:rsidRDefault="00797B12" w:rsidP="00794C15">
      <w:pPr>
        <w:pStyle w:val="Heading2"/>
      </w:pPr>
      <w:bookmarkStart w:id="36" w:name="_Toc174104710"/>
      <w:r w:rsidRPr="00797B12">
        <w:t>Scenario 5: Correcting minor mistakes</w:t>
      </w:r>
      <w:bookmarkEnd w:id="36"/>
    </w:p>
    <w:p w14:paraId="134AAABE" w14:textId="77777777" w:rsidR="00797B12" w:rsidRDefault="00797B12" w:rsidP="00794C15">
      <w:pPr>
        <w:pStyle w:val="BodyText"/>
        <w:rPr>
          <w:bCs/>
        </w:rPr>
      </w:pPr>
      <w:r w:rsidRPr="00797B12">
        <w:t xml:space="preserve">The department will not consult on changes where amendments are required to correct mistakes made in the Specifications. For example, where an amendment does not correctly reflect the proposal specified in the Response to Consultation document or when the correction is minor and insignificant in nature. In these situations, an updated version of the Specifications will be released as soon as possible.  </w:t>
      </w:r>
    </w:p>
    <w:p w14:paraId="60E471F6" w14:textId="35C64B7C" w:rsidR="00797B12" w:rsidRDefault="00797B12" w:rsidP="00797B12">
      <w:pPr>
        <w:pStyle w:val="Heading3"/>
      </w:pPr>
      <w:bookmarkStart w:id="37" w:name="_Toc174104711"/>
      <w:r>
        <w:t xml:space="preserve">Hypothetical </w:t>
      </w:r>
      <w:r w:rsidRPr="00B07407">
        <w:t>Example</w:t>
      </w:r>
      <w:bookmarkEnd w:id="37"/>
    </w:p>
    <w:p w14:paraId="28B272A2" w14:textId="2D019638" w:rsidR="00797B12" w:rsidRPr="00794C15" w:rsidRDefault="00797B12" w:rsidP="00794C15">
      <w:pPr>
        <w:pStyle w:val="BodyText"/>
      </w:pPr>
      <w:r w:rsidRPr="00794C15">
        <w:t>The department recently consulted on changes to raise the minimum efficiency standard for refrigerators to 7 stars. During consultation stakeholders raised valid concerns. The department therefore released a Response to Consultation paper that stated the minimum requirement would be 6 stars. The Specifications are released on 1 August 2018 and the minimum requirement is stated as 4 stars. The department notifies stakeholders via email and the internet that there has been a mistake and releases an updated Specifications document on 14 August 2018.</w:t>
      </w:r>
    </w:p>
    <w:p w14:paraId="7186F7B8" w14:textId="77777777" w:rsidR="00797B12" w:rsidRDefault="00797B12" w:rsidP="00794C15">
      <w:pPr>
        <w:pStyle w:val="Heading2"/>
      </w:pPr>
      <w:bookmarkStart w:id="38" w:name="_Toc174104712"/>
      <w:r w:rsidRPr="00797B12">
        <w:t>Scenario 6: Introducing new products that may be installed under a prescribed activity</w:t>
      </w:r>
      <w:bookmarkEnd w:id="38"/>
    </w:p>
    <w:p w14:paraId="6A05A4AF" w14:textId="77777777" w:rsidR="00797B12" w:rsidRPr="00797B12" w:rsidRDefault="00797B12" w:rsidP="00794C15">
      <w:pPr>
        <w:pStyle w:val="BodyText"/>
      </w:pPr>
      <w:r w:rsidRPr="00797B12">
        <w:t xml:space="preserve">The Secretary has the power to specify further products that may be installed as part of certain prescribed activities. It also has the power to specify minimum efficiency requirements and Abatement Methodologies for upgrades involving such products. </w:t>
      </w:r>
    </w:p>
    <w:p w14:paraId="758BCE39" w14:textId="77777777" w:rsidR="00797B12" w:rsidRPr="00797B12" w:rsidRDefault="00797B12" w:rsidP="00794C15">
      <w:pPr>
        <w:pStyle w:val="BodyText"/>
      </w:pPr>
      <w:r w:rsidRPr="00797B12">
        <w:t xml:space="preserve">The Secretary may identify and include new and emerging technologies for inclusion in the program or changes to Abatement Methodologies to allow the program to reward technology improvements. </w:t>
      </w:r>
    </w:p>
    <w:p w14:paraId="0F735C31" w14:textId="77777777" w:rsidR="00797B12" w:rsidRPr="00797B12" w:rsidRDefault="00797B12" w:rsidP="00794C15">
      <w:pPr>
        <w:pStyle w:val="BodyText"/>
      </w:pPr>
      <w:r w:rsidRPr="00797B12">
        <w:t xml:space="preserve">The department will provide for the submission of suggestions from stakeholders concerning new products that may be suitable for installation as part of an existing prescribed activity. Suggestions may also include details on the minimum efficiency requirements and abatement calculations. </w:t>
      </w:r>
    </w:p>
    <w:p w14:paraId="57A48476" w14:textId="77777777" w:rsidR="00797B12" w:rsidRPr="00797B12" w:rsidRDefault="00797B12" w:rsidP="00794C15">
      <w:pPr>
        <w:pStyle w:val="BodyText"/>
      </w:pPr>
      <w:r w:rsidRPr="00797B12">
        <w:t xml:space="preserve">The department will review and consult on the inclusion of suitable new products at least every 12 months. A new and revised activities webpage will be developed for receiving submissions and providing feedback. The department will determine if a proposed change falls within the objective of the Victorian Energy Efficiency Target Act 2007 and the scope of an existing prescribed activity. The change may be included in the Specifications if the supporting evidence is sufficiently robust. </w:t>
      </w:r>
    </w:p>
    <w:p w14:paraId="718F2BAC" w14:textId="77777777" w:rsidR="00797B12" w:rsidRDefault="00797B12" w:rsidP="00794C15">
      <w:pPr>
        <w:pStyle w:val="BodyText"/>
        <w:rPr>
          <w:bCs/>
        </w:rPr>
      </w:pPr>
      <w:r w:rsidRPr="00797B12">
        <w:t>The department will consult for a minimum of 28 days with stakeholders on changes that have been found to have sufficient supporting evidence. The Secretary will consider stakeholder input when deciding whether to progress with the proposed change and will then release a Response to Consultation document. If a decision is made to proceed with the changes, this will come into effect at least three months after the publication of the Response to Consultation.</w:t>
      </w:r>
    </w:p>
    <w:p w14:paraId="757B455A" w14:textId="43676B60" w:rsidR="00797B12" w:rsidRDefault="00797B12" w:rsidP="00797B12">
      <w:pPr>
        <w:pStyle w:val="Heading3"/>
      </w:pPr>
      <w:bookmarkStart w:id="39" w:name="_Toc174104713"/>
      <w:r>
        <w:t xml:space="preserve">Hypothetical </w:t>
      </w:r>
      <w:r w:rsidRPr="00B07407">
        <w:t>Example</w:t>
      </w:r>
      <w:bookmarkEnd w:id="39"/>
    </w:p>
    <w:p w14:paraId="20CCEFBD" w14:textId="77777777" w:rsidR="00797B12" w:rsidRDefault="00797B12" w:rsidP="00794C15">
      <w:pPr>
        <w:pStyle w:val="BodyText"/>
      </w:pPr>
      <w:r>
        <w:t xml:space="preserve">The department identifies that a new type of heating product has entered the market and is very efficient. The department identifies that this product can be installed as part of the prescribed activity outlined in Schedule 2, Part 6 of the Regulations. </w:t>
      </w:r>
    </w:p>
    <w:p w14:paraId="7115F096" w14:textId="77777777" w:rsidR="00797B12" w:rsidRDefault="00797B12" w:rsidP="00794C15">
      <w:pPr>
        <w:pStyle w:val="BodyText"/>
      </w:pPr>
      <w:r>
        <w:t xml:space="preserve">The department identifies that robust evidence exists to determine the minimum requirements this product must meet. These requirements are necessary to provide assurance on product quality and performance, and that the expected average greenhouse gas emissions reductions will be achieved by upgrades involving the product. The department determines that this evidence can support the introduction of the product into the program. </w:t>
      </w:r>
    </w:p>
    <w:p w14:paraId="5C4F9E5D" w14:textId="2C12295B" w:rsidR="00797B12" w:rsidRDefault="00797B12" w:rsidP="00794C15">
      <w:pPr>
        <w:pStyle w:val="BodyText"/>
      </w:pPr>
      <w:r>
        <w:t xml:space="preserve">The department consults on the changes in May 2019, considers stakeholder input and then releases a Response to Consultation in June 2019. New </w:t>
      </w:r>
      <w:r w:rsidR="00BC64A5">
        <w:t>S</w:t>
      </w:r>
      <w:r>
        <w:t>pecifications come into effect in September 2019 meaning this product can now be installed.</w:t>
      </w:r>
    </w:p>
    <w:p w14:paraId="028BEC99" w14:textId="77777777" w:rsidR="00797B12" w:rsidRDefault="00797B12" w:rsidP="00794C15">
      <w:pPr>
        <w:pStyle w:val="Heading2"/>
      </w:pPr>
      <w:bookmarkStart w:id="40" w:name="_Toc174104714"/>
      <w:r w:rsidRPr="00797B12">
        <w:t>Scenario 7: Incorporating ESC declarations</w:t>
      </w:r>
      <w:bookmarkEnd w:id="40"/>
    </w:p>
    <w:p w14:paraId="24F3B22E" w14:textId="77777777" w:rsidR="00797B12" w:rsidRDefault="00797B12" w:rsidP="00794C15">
      <w:pPr>
        <w:pStyle w:val="BodyText"/>
        <w:rPr>
          <w:bCs/>
        </w:rPr>
      </w:pPr>
      <w:r w:rsidRPr="00797B12">
        <w:t xml:space="preserve">The Essential Services Commission (ESC) has the power to declare certain matters for the purposes of the Abatement Methodologies. This includes specifying the lamp circuit power for a light source or additional performance requirements for lighting equipment. The department will align the Specifications with these declarations as soon as possible once they come into effect. </w:t>
      </w:r>
    </w:p>
    <w:p w14:paraId="06A44B1E" w14:textId="1D8225E0" w:rsidR="00797B12" w:rsidRDefault="00797B12" w:rsidP="00797B12">
      <w:pPr>
        <w:pStyle w:val="Heading3"/>
      </w:pPr>
      <w:bookmarkStart w:id="41" w:name="_Toc174104715"/>
      <w:r>
        <w:t xml:space="preserve">Hypothetical </w:t>
      </w:r>
      <w:r w:rsidRPr="00B07407">
        <w:t>Example</w:t>
      </w:r>
      <w:bookmarkEnd w:id="41"/>
    </w:p>
    <w:p w14:paraId="68AE6D4E" w14:textId="6B5D172D" w:rsidR="00797B12" w:rsidRDefault="00797B12" w:rsidP="00794C15">
      <w:pPr>
        <w:pStyle w:val="BodyText"/>
      </w:pPr>
      <w:r w:rsidRPr="00797B12">
        <w:t xml:space="preserve">The ESC declares the lamp circuit power for a new type of lighting product that can be installed in building-based lighting upgrades. The department in their next update of the Specifications, which may be at any time following this, incorporates this lamp circuit power into Table 115 of the Specifications (which sets out lamp circuit powers for the purposes of the Abatement Methodology).  </w:t>
      </w:r>
    </w:p>
    <w:p w14:paraId="18F2E46C" w14:textId="77777777" w:rsidR="00797B12" w:rsidRDefault="00797B12" w:rsidP="00794C15">
      <w:pPr>
        <w:pStyle w:val="Heading2"/>
      </w:pPr>
      <w:bookmarkStart w:id="42" w:name="_Toc174104716"/>
      <w:r w:rsidRPr="00797B12">
        <w:t>Scenario 8: New postcodes</w:t>
      </w:r>
      <w:bookmarkEnd w:id="42"/>
    </w:p>
    <w:p w14:paraId="2D4FAADF" w14:textId="77777777" w:rsidR="00797B12" w:rsidRDefault="00797B12" w:rsidP="00794C15">
      <w:pPr>
        <w:pStyle w:val="BodyText"/>
        <w:rPr>
          <w:bCs/>
        </w:rPr>
      </w:pPr>
      <w:r w:rsidRPr="00797B12">
        <w:t>The department considers that it is important to ensure houses and businesses in areas with new postcodes have access to the program’s incentives without delay. The department will seek to enter these postcodes in the Location Variable List as soon as possible. The department will not consult on these changes.</w:t>
      </w:r>
    </w:p>
    <w:p w14:paraId="2875B068" w14:textId="5955028C" w:rsidR="00797B12" w:rsidRDefault="00797B12" w:rsidP="00797B12">
      <w:pPr>
        <w:pStyle w:val="Heading3"/>
      </w:pPr>
      <w:bookmarkStart w:id="43" w:name="_Toc174104717"/>
      <w:r>
        <w:t xml:space="preserve">Hypothetical </w:t>
      </w:r>
      <w:r w:rsidRPr="00B07407">
        <w:t>Example</w:t>
      </w:r>
      <w:bookmarkEnd w:id="43"/>
    </w:p>
    <w:p w14:paraId="5FA3C2D1" w14:textId="162C5D75" w:rsidR="00797B12" w:rsidRDefault="00797B12" w:rsidP="00794C15">
      <w:pPr>
        <w:pStyle w:val="BodyText"/>
      </w:pPr>
      <w:r w:rsidRPr="00797B12">
        <w:t>A housing development leads to a new postcode being introduced in April 2024. In its next update of the Specifications in June 2024, the department includes this postcode in the Location Variables List in its Specifications. Premises in that area are now able to undertake upgrades under the program.</w:t>
      </w:r>
    </w:p>
    <w:p w14:paraId="5F5DCF17" w14:textId="77777777" w:rsidR="00797B12" w:rsidRDefault="00797B12" w:rsidP="00794C15">
      <w:pPr>
        <w:pStyle w:val="Heading2"/>
      </w:pPr>
      <w:bookmarkStart w:id="44" w:name="_Toc174104718"/>
      <w:r w:rsidRPr="00797B12">
        <w:t>Scenario 9: Changes to preserve program integrity</w:t>
      </w:r>
      <w:bookmarkEnd w:id="44"/>
    </w:p>
    <w:p w14:paraId="2D5B2C63" w14:textId="4BDBA12F" w:rsidR="00797B12" w:rsidRPr="006421AC" w:rsidRDefault="00797B12" w:rsidP="00794C15">
      <w:pPr>
        <w:pStyle w:val="BodyText"/>
      </w:pPr>
      <w:r>
        <w:t>The department may expedite changes to the Specifications</w:t>
      </w:r>
      <w:r w:rsidR="003D7C35">
        <w:t>, without public consultation,</w:t>
      </w:r>
      <w:r>
        <w:t xml:space="preserve"> w</w:t>
      </w:r>
      <w:r w:rsidRPr="006421AC">
        <w:t>here urgent changes to a prescribed activity or scenario are required to prote</w:t>
      </w:r>
      <w:r>
        <w:t>ct the integrity of the program. Situations</w:t>
      </w:r>
      <w:r w:rsidRPr="006421AC">
        <w:t xml:space="preserve"> includ</w:t>
      </w:r>
      <w:r>
        <w:t>e</w:t>
      </w:r>
      <w:r w:rsidRPr="006421AC">
        <w:t xml:space="preserve"> but </w:t>
      </w:r>
      <w:r>
        <w:t xml:space="preserve">are </w:t>
      </w:r>
      <w:r w:rsidRPr="006421AC">
        <w:t>not limited to</w:t>
      </w:r>
      <w:r>
        <w:t xml:space="preserve"> where</w:t>
      </w:r>
      <w:r w:rsidRPr="006421AC">
        <w:t xml:space="preserve">: </w:t>
      </w:r>
      <w:r w:rsidRPr="006421AC">
        <w:rPr>
          <w:rFonts w:ascii="MS Gothic" w:eastAsia="MS Gothic" w:hAnsi="MS Gothic" w:cs="MS Gothic" w:hint="eastAsia"/>
        </w:rPr>
        <w:t xml:space="preserve">　</w:t>
      </w:r>
    </w:p>
    <w:p w14:paraId="1DC2A36A" w14:textId="77777777" w:rsidR="00797B12" w:rsidRPr="006421AC" w:rsidRDefault="00797B12" w:rsidP="00794C15">
      <w:pPr>
        <w:pStyle w:val="ListBullet"/>
      </w:pPr>
      <w:r>
        <w:t>C</w:t>
      </w:r>
      <w:r w:rsidRPr="006421AC">
        <w:t>hanges to legislation or government programs mean that an activity delivering a substantial number of total VEECs is no longer creating additional emissions reductions</w:t>
      </w:r>
      <w:r>
        <w:t>.</w:t>
      </w:r>
      <w:r w:rsidRPr="006421AC">
        <w:t xml:space="preserve"> </w:t>
      </w:r>
    </w:p>
    <w:p w14:paraId="4F03DDFE" w14:textId="56670CF8" w:rsidR="00797B12" w:rsidRPr="006421AC" w:rsidRDefault="00797B12" w:rsidP="00794C15">
      <w:pPr>
        <w:pStyle w:val="ListBullet"/>
      </w:pPr>
      <w:r>
        <w:t xml:space="preserve">An activity is delivering a substantial number of total VEECs, but there is evidence that the greenhouse gas reduction estimations are inaccurate. </w:t>
      </w:r>
    </w:p>
    <w:p w14:paraId="626833DC" w14:textId="77777777" w:rsidR="00797B12" w:rsidRDefault="00797B12" w:rsidP="00794C15">
      <w:pPr>
        <w:pStyle w:val="ListBullet"/>
      </w:pPr>
      <w:r>
        <w:t>T</w:t>
      </w:r>
      <w:r w:rsidRPr="006421AC">
        <w:t xml:space="preserve">he activity or scenario has resulted in poor </w:t>
      </w:r>
      <w:r>
        <w:t xml:space="preserve">or unsafe </w:t>
      </w:r>
      <w:r w:rsidRPr="006421AC">
        <w:t>outcomes for energy consumers and an urgent response is needed</w:t>
      </w:r>
      <w:r>
        <w:t>.</w:t>
      </w:r>
    </w:p>
    <w:p w14:paraId="053279C2" w14:textId="6C149AA1" w:rsidR="00070727" w:rsidRDefault="00A04D3B" w:rsidP="001C5DE8">
      <w:pPr>
        <w:pStyle w:val="BodyText"/>
      </w:pPr>
      <w:r>
        <w:t>Whil</w:t>
      </w:r>
      <w:r w:rsidR="00CF3111">
        <w:t>e</w:t>
      </w:r>
      <w:r>
        <w:t xml:space="preserve"> </w:t>
      </w:r>
      <w:r w:rsidR="007028B2">
        <w:t xml:space="preserve">the department </w:t>
      </w:r>
      <w:r w:rsidR="009E5BC3" w:rsidRPr="0069149F">
        <w:t>aims to engage in public consultation for changes</w:t>
      </w:r>
      <w:r w:rsidR="008B23CD">
        <w:t xml:space="preserve"> made</w:t>
      </w:r>
      <w:r w:rsidR="009E5BC3" w:rsidRPr="0069149F">
        <w:t xml:space="preserve"> to the Specifications</w:t>
      </w:r>
      <w:r w:rsidR="00C00498">
        <w:t xml:space="preserve">, </w:t>
      </w:r>
      <w:r w:rsidR="000A72D2">
        <w:t>situations</w:t>
      </w:r>
      <w:r w:rsidR="00943C19">
        <w:t xml:space="preserve"> </w:t>
      </w:r>
      <w:r w:rsidR="00C00498">
        <w:t>occurring</w:t>
      </w:r>
      <w:r w:rsidR="00943C19">
        <w:t xml:space="preserve"> </w:t>
      </w:r>
      <w:r w:rsidR="008B23CD">
        <w:t xml:space="preserve">under </w:t>
      </w:r>
      <w:r w:rsidR="00943C19">
        <w:t xml:space="preserve">Scenario 9 </w:t>
      </w:r>
      <w:r w:rsidR="00B90AD3">
        <w:t>may</w:t>
      </w:r>
      <w:r w:rsidR="00943C19">
        <w:t xml:space="preserve"> be made </w:t>
      </w:r>
      <w:r w:rsidR="009E5BC3" w:rsidRPr="0069149F">
        <w:t>without</w:t>
      </w:r>
      <w:r w:rsidR="00943C19">
        <w:t xml:space="preserve"> public</w:t>
      </w:r>
      <w:r w:rsidR="009E5BC3" w:rsidRPr="0069149F">
        <w:t xml:space="preserve"> consultation</w:t>
      </w:r>
      <w:r w:rsidR="00D1102A">
        <w:t xml:space="preserve"> to ensure </w:t>
      </w:r>
      <w:r w:rsidR="008B23CD">
        <w:t>a swift response</w:t>
      </w:r>
      <w:r w:rsidR="00B90AD3">
        <w:t xml:space="preserve"> to the risks presented</w:t>
      </w:r>
      <w:r w:rsidR="00C00498">
        <w:t xml:space="preserve">. </w:t>
      </w:r>
    </w:p>
    <w:p w14:paraId="23FD0973" w14:textId="77777777" w:rsidR="00797B12" w:rsidRDefault="00797B12" w:rsidP="00794C15">
      <w:pPr>
        <w:pStyle w:val="Heading2"/>
      </w:pPr>
      <w:bookmarkStart w:id="45" w:name="_Toc174104719"/>
      <w:r w:rsidRPr="00797B12">
        <w:t>Scenario 10: Other changes</w:t>
      </w:r>
      <w:bookmarkEnd w:id="45"/>
    </w:p>
    <w:p w14:paraId="0EC7F54A" w14:textId="3F0599F6" w:rsidR="00342316" w:rsidRPr="00E97B47" w:rsidRDefault="00797B12" w:rsidP="00E97B47">
      <w:pPr>
        <w:pStyle w:val="BodyText"/>
      </w:pPr>
      <w:r w:rsidRPr="00794C15">
        <w:t xml:space="preserve">The department will consult for a minimum of 28 days with stakeholders on all other changes. Following consideration of stakeholder input and the release of a Response to Consultation document, the changes will come into effect at least six months after the release of the Response to Consultation. </w:t>
      </w:r>
      <w:bookmarkStart w:id="46" w:name="EndPasteHere"/>
      <w:bookmarkEnd w:id="46"/>
    </w:p>
    <w:sectPr w:rsidR="00342316" w:rsidRPr="00E97B47" w:rsidSect="00797B12">
      <w:headerReference w:type="default" r:id="rId52"/>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DD40C" w14:textId="77777777" w:rsidR="00F53AAC" w:rsidRDefault="00F53AAC" w:rsidP="00CD157B">
      <w:pPr>
        <w:pStyle w:val="NoSpacing"/>
      </w:pPr>
    </w:p>
  </w:endnote>
  <w:endnote w:type="continuationSeparator" w:id="0">
    <w:p w14:paraId="278D4395" w14:textId="77777777" w:rsidR="00F53AAC" w:rsidRDefault="00F53AAC" w:rsidP="00CD157B">
      <w:pPr>
        <w:pStyle w:val="NoSpacing"/>
      </w:pPr>
    </w:p>
  </w:endnote>
  <w:endnote w:type="continuationNotice" w:id="1">
    <w:p w14:paraId="01D1D4C2" w14:textId="77777777" w:rsidR="00F53AAC" w:rsidRDefault="00F53AAC"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2571C62" w14:textId="77777777">
      <w:trPr>
        <w:trHeight w:val="397"/>
      </w:trPr>
      <w:tc>
        <w:tcPr>
          <w:tcW w:w="340" w:type="dxa"/>
        </w:tcPr>
        <w:p w14:paraId="1867AAA4" w14:textId="77777777" w:rsidR="00CD157B" w:rsidRPr="00D55628" w:rsidRDefault="007653EF" w:rsidP="00376EF3">
          <w:pPr>
            <w:pStyle w:val="FooterEvenPageNumber"/>
            <w:framePr w:wrap="auto" w:vAnchor="margin" w:hAnchor="text" w:yAlign="inline"/>
          </w:pPr>
          <w:bookmarkStart w:id="5" w:name="_Hlk173848196"/>
          <w:bookmarkStart w:id="6" w:name="_Hlk173848197"/>
          <w:bookmarkStart w:id="7" w:name="_Hlk173848208"/>
          <w:bookmarkStart w:id="8" w:name="_Hlk173848209"/>
          <w:r>
            <w:rPr>
              <w:noProof/>
            </w:rPr>
            <mc:AlternateContent>
              <mc:Choice Requires="wps">
                <w:drawing>
                  <wp:anchor distT="0" distB="0" distL="114300" distR="114300" simplePos="0" relativeHeight="251658242" behindDoc="0" locked="0" layoutInCell="0" allowOverlap="1" wp14:anchorId="354F42D9" wp14:editId="3CC44FE8">
                    <wp:simplePos x="0" y="0"/>
                    <wp:positionH relativeFrom="page">
                      <wp:posOffset>0</wp:posOffset>
                    </wp:positionH>
                    <wp:positionV relativeFrom="page">
                      <wp:posOffset>10228580</wp:posOffset>
                    </wp:positionV>
                    <wp:extent cx="7560945" cy="273050"/>
                    <wp:effectExtent l="0" t="0" r="0" b="12700"/>
                    <wp:wrapNone/>
                    <wp:docPr id="23" name="MSIPCMe1a9491e84a48acfbbe4079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21997"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4F42D9" id="_x0000_t202" coordsize="21600,21600" o:spt="202" path="m,l,21600r21600,l21600,xe">
                    <v:stroke joinstyle="miter"/>
                    <v:path gradientshapeok="t" o:connecttype="rect"/>
                  </v:shapetype>
                  <v:shape id="MSIPCMe1a9491e84a48acfbbe40797"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64821997"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A512DC0" w14:textId="77777777" w:rsidR="00B21F36" w:rsidRDefault="007653EF" w:rsidP="00376EF3">
          <w:pPr>
            <w:pStyle w:val="FooterEven"/>
          </w:pPr>
          <w:r>
            <w:fldChar w:fldCharType="begin"/>
          </w:r>
          <w:r>
            <w:instrText xml:space="preserve"> DOCPROPERTY  xFooterTitle  \* MERGEFORMAT </w:instrText>
          </w:r>
          <w:r>
            <w:fldChar w:fldCharType="separate"/>
          </w:r>
          <w:r w:rsidR="00B21F36">
            <w:t>Guidelines for updating the Victorian Energy Upgrades Specifications</w:t>
          </w:r>
        </w:p>
        <w:p w14:paraId="08BC7EBF" w14:textId="4C9B2CBE" w:rsidR="00CD157B" w:rsidRPr="00810C40" w:rsidRDefault="007653EF" w:rsidP="005940EF">
          <w:pPr>
            <w:pStyle w:val="FooterEven"/>
          </w:pPr>
          <w:r>
            <w:fldChar w:fldCharType="end"/>
          </w:r>
        </w:p>
      </w:tc>
    </w:tr>
  </w:tbl>
  <w:p w14:paraId="22E8C1E1" w14:textId="77777777" w:rsidR="00CD157B" w:rsidRDefault="00CD157B" w:rsidP="00376EF3">
    <w:pPr>
      <w:pStyle w:val="FooterEven"/>
    </w:pPr>
  </w:p>
  <w:bookmarkEnd w:id="5"/>
  <w:bookmarkEnd w:id="6"/>
  <w:bookmarkEnd w:id="7"/>
  <w:bookmarkEnd w:id="8"/>
  <w:p w14:paraId="5662AC4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72229EC" w14:textId="77777777">
      <w:trPr>
        <w:trHeight w:val="397"/>
      </w:trPr>
      <w:tc>
        <w:tcPr>
          <w:tcW w:w="9071" w:type="dxa"/>
        </w:tcPr>
        <w:p w14:paraId="20283AD3" w14:textId="77777777" w:rsidR="00B21F36" w:rsidRDefault="007653EF" w:rsidP="00376EF3">
          <w:pPr>
            <w:pStyle w:val="FooterOdd"/>
          </w:pPr>
          <w:bookmarkStart w:id="9" w:name="_Hlk173848188"/>
          <w:bookmarkStart w:id="10" w:name="_Hlk173848189"/>
          <w:bookmarkStart w:id="11" w:name="_Hlk173848200"/>
          <w:bookmarkStart w:id="12" w:name="_Hlk173848201"/>
          <w:r>
            <w:rPr>
              <w:noProof/>
            </w:rPr>
            <mc:AlternateContent>
              <mc:Choice Requires="wps">
                <w:drawing>
                  <wp:anchor distT="0" distB="0" distL="114300" distR="114300" simplePos="0" relativeHeight="251658240" behindDoc="0" locked="0" layoutInCell="0" allowOverlap="1" wp14:anchorId="523A3F49" wp14:editId="1F9AC2B7">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02E05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3A3F49" id="_x0000_t202" coordsize="21600,21600" o:spt="202" path="m,l,21600r21600,l21600,xe">
                    <v:stroke joinstyle="miter"/>
                    <v:path gradientshapeok="t" o:connecttype="rect"/>
                  </v:shapetype>
                  <v:shape id="MSIPCMbc7f425980e78fb7e3bb4a16"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5D02E052"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fldChar w:fldCharType="begin"/>
          </w:r>
          <w:r>
            <w:instrText xml:space="preserve"> DOCPROPERTY  xFooterTitle  \* MERGEFORMAT </w:instrText>
          </w:r>
          <w:r>
            <w:fldChar w:fldCharType="separate"/>
          </w:r>
          <w:r w:rsidR="00B21F36">
            <w:t>Guidelines for updating the Victorian Energy Upgrades Specifications</w:t>
          </w:r>
        </w:p>
        <w:p w14:paraId="4E181077" w14:textId="4B8EC669" w:rsidR="00CD157B" w:rsidRDefault="007653EF" w:rsidP="005940EF">
          <w:pPr>
            <w:pStyle w:val="FooterOdd"/>
            <w:jc w:val="left"/>
          </w:pPr>
          <w:r>
            <w:fldChar w:fldCharType="end"/>
          </w:r>
        </w:p>
        <w:p w14:paraId="0C3C8E35" w14:textId="66827B1A" w:rsidR="00CD157B" w:rsidRPr="00CB1FB7" w:rsidRDefault="009A30CC" w:rsidP="00376EF3">
          <w:pPr>
            <w:pStyle w:val="FooterOdd"/>
            <w:rPr>
              <w:b/>
            </w:rPr>
          </w:pPr>
          <w:fldSimple w:instr=" DOCPROPERTY  xFooterSubtitle  \* MERGEFORMAT "/>
        </w:p>
      </w:tc>
      <w:tc>
        <w:tcPr>
          <w:tcW w:w="340" w:type="dxa"/>
        </w:tcPr>
        <w:p w14:paraId="0A284D1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bookmarkEnd w:id="9"/>
    <w:bookmarkEnd w:id="10"/>
    <w:bookmarkEnd w:id="11"/>
    <w:bookmarkEnd w:id="12"/>
  </w:tbl>
  <w:p w14:paraId="04AF0FE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B9A5A" w14:textId="77777777" w:rsidR="00F94004" w:rsidRDefault="007653EF">
    <w:pPr>
      <w:pStyle w:val="Footer"/>
    </w:pPr>
    <w:bookmarkStart w:id="17" w:name="_Hlk173848192"/>
    <w:bookmarkStart w:id="18" w:name="_Hlk173848193"/>
    <w:bookmarkStart w:id="19" w:name="_Hlk173848204"/>
    <w:bookmarkStart w:id="20" w:name="_Hlk173848205"/>
    <w:r>
      <w:rPr>
        <w:noProof/>
      </w:rPr>
      <mc:AlternateContent>
        <mc:Choice Requires="wps">
          <w:drawing>
            <wp:anchor distT="0" distB="0" distL="114300" distR="114300" simplePos="0" relativeHeight="251658241" behindDoc="0" locked="0" layoutInCell="0" allowOverlap="1" wp14:anchorId="0F2CAF3D" wp14:editId="404B78F3">
              <wp:simplePos x="0" y="0"/>
              <wp:positionH relativeFrom="page">
                <wp:posOffset>0</wp:posOffset>
              </wp:positionH>
              <wp:positionV relativeFrom="page">
                <wp:posOffset>10228580</wp:posOffset>
              </wp:positionV>
              <wp:extent cx="7560945" cy="273050"/>
              <wp:effectExtent l="0" t="0" r="0" b="12700"/>
              <wp:wrapNone/>
              <wp:docPr id="21" name="MSIPCMe6c744a98aa9abfc1a4faeea"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2B6C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2CAF3D" id="_x0000_t202" coordsize="21600,21600" o:spt="202" path="m,l,21600r21600,l21600,xe">
              <v:stroke joinstyle="miter"/>
              <v:path gradientshapeok="t" o:connecttype="rect"/>
            </v:shapetype>
            <v:shape id="MSIPCMe6c744a98aa9abfc1a4faeea"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76B2B6C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bookmarkEnd w:id="17"/>
    <w:bookmarkEnd w:id="18"/>
    <w:bookmarkEnd w:id="19"/>
    <w:bookmarkEnd w:id="2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BC134" w14:textId="77777777" w:rsidR="00F53AAC" w:rsidRPr="0056073C" w:rsidRDefault="00F53AAC" w:rsidP="005D764F">
      <w:pPr>
        <w:pStyle w:val="FootnoteSeparator"/>
      </w:pPr>
    </w:p>
  </w:footnote>
  <w:footnote w:type="continuationSeparator" w:id="0">
    <w:p w14:paraId="78D75D44" w14:textId="77777777" w:rsidR="00F53AAC" w:rsidRPr="00CA30B7" w:rsidRDefault="00F53AAC" w:rsidP="006D5A90">
      <w:pPr>
        <w:rPr>
          <w:lang w:val="en-US"/>
        </w:rPr>
      </w:pPr>
      <w:r w:rsidRPr="00CA30B7">
        <w:rPr>
          <w:lang w:val="en-US"/>
        </w:rPr>
        <w:t>_______</w:t>
      </w:r>
    </w:p>
  </w:footnote>
  <w:footnote w:type="continuationNotice" w:id="1">
    <w:p w14:paraId="288E1ED2" w14:textId="77777777" w:rsidR="00F53AAC" w:rsidRDefault="00F53AAC"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E6E30" w14:textId="77777777" w:rsidR="00B21F36" w:rsidRDefault="00B21F36">
    <w:pPr>
      <w:pStyle w:val="Header"/>
    </w:pPr>
    <w:bookmarkStart w:id="1" w:name="_Hlk173848194"/>
    <w:bookmarkStart w:id="2" w:name="_Hlk173848195"/>
    <w:bookmarkStart w:id="3" w:name="_Hlk173848206"/>
    <w:bookmarkStart w:id="4" w:name="_Hlk173848207"/>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B6278" w14:textId="77777777" w:rsidR="00B21F36" w:rsidRDefault="00B21F36">
    <w:pPr>
      <w:pStyle w:val="Header"/>
    </w:pPr>
    <w:bookmarkStart w:id="13" w:name="_Hlk173848190"/>
    <w:bookmarkStart w:id="14" w:name="_Hlk173848191"/>
    <w:bookmarkStart w:id="15" w:name="_Hlk173848202"/>
    <w:bookmarkStart w:id="16" w:name="_Hlk173848203"/>
    <w:bookmarkEnd w:id="13"/>
    <w:bookmarkEnd w:id="14"/>
    <w:bookmarkEnd w:id="15"/>
    <w:bookmarkEnd w:id="1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283E" w14:textId="77777777" w:rsidR="00CD157B" w:rsidRPr="00CD157B" w:rsidRDefault="00CD157B" w:rsidP="00CD157B">
    <w:pPr>
      <w:pStyle w:val="Header"/>
    </w:pPr>
    <w:bookmarkStart w:id="47" w:name="_Hlk173848186"/>
    <w:bookmarkStart w:id="48" w:name="_Hlk173848187"/>
    <w:bookmarkStart w:id="49" w:name="_Hlk173848198"/>
    <w:bookmarkStart w:id="50" w:name="_Hlk173848199"/>
    <w:bookmarkEnd w:id="47"/>
    <w:bookmarkEnd w:id="48"/>
    <w:bookmarkEnd w:id="49"/>
    <w:bookmarkEnd w:id="5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BB1822B4"/>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8"/>
  </w:num>
  <w:num w:numId="36" w16cid:durableId="664823544">
    <w:abstractNumId w:val="44"/>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ergy"/>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B21F36"/>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4A0"/>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126"/>
    <w:rsid w:val="0002586C"/>
    <w:rsid w:val="000265EA"/>
    <w:rsid w:val="00026DA1"/>
    <w:rsid w:val="00026DC2"/>
    <w:rsid w:val="00026F6C"/>
    <w:rsid w:val="000273C5"/>
    <w:rsid w:val="00030105"/>
    <w:rsid w:val="00030A38"/>
    <w:rsid w:val="0003160B"/>
    <w:rsid w:val="00032A6D"/>
    <w:rsid w:val="0003300C"/>
    <w:rsid w:val="000332EC"/>
    <w:rsid w:val="000337A3"/>
    <w:rsid w:val="00033B66"/>
    <w:rsid w:val="00033DCB"/>
    <w:rsid w:val="000343D3"/>
    <w:rsid w:val="000346D1"/>
    <w:rsid w:val="00034E7A"/>
    <w:rsid w:val="0003565D"/>
    <w:rsid w:val="00036064"/>
    <w:rsid w:val="000360F2"/>
    <w:rsid w:val="000364E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4AC3"/>
    <w:rsid w:val="00045BB6"/>
    <w:rsid w:val="0004603D"/>
    <w:rsid w:val="0004675A"/>
    <w:rsid w:val="00046F44"/>
    <w:rsid w:val="000473F4"/>
    <w:rsid w:val="00047AA8"/>
    <w:rsid w:val="00050713"/>
    <w:rsid w:val="00050F0B"/>
    <w:rsid w:val="00051BFC"/>
    <w:rsid w:val="00051D5C"/>
    <w:rsid w:val="00052454"/>
    <w:rsid w:val="0005252A"/>
    <w:rsid w:val="000528CB"/>
    <w:rsid w:val="000531C8"/>
    <w:rsid w:val="00053C58"/>
    <w:rsid w:val="00053CC3"/>
    <w:rsid w:val="00054470"/>
    <w:rsid w:val="00054A64"/>
    <w:rsid w:val="00054D48"/>
    <w:rsid w:val="0005578D"/>
    <w:rsid w:val="00055A62"/>
    <w:rsid w:val="00055BB8"/>
    <w:rsid w:val="00056024"/>
    <w:rsid w:val="00056BFD"/>
    <w:rsid w:val="000574CC"/>
    <w:rsid w:val="000574DD"/>
    <w:rsid w:val="00057EB4"/>
    <w:rsid w:val="00060B9F"/>
    <w:rsid w:val="000610DD"/>
    <w:rsid w:val="0006141F"/>
    <w:rsid w:val="000626C0"/>
    <w:rsid w:val="000634B5"/>
    <w:rsid w:val="000636FD"/>
    <w:rsid w:val="00063A7B"/>
    <w:rsid w:val="00064148"/>
    <w:rsid w:val="000645D3"/>
    <w:rsid w:val="00064813"/>
    <w:rsid w:val="0006651D"/>
    <w:rsid w:val="00066A4B"/>
    <w:rsid w:val="00066BD0"/>
    <w:rsid w:val="00066D49"/>
    <w:rsid w:val="0006707D"/>
    <w:rsid w:val="000672C6"/>
    <w:rsid w:val="0006780C"/>
    <w:rsid w:val="00067A55"/>
    <w:rsid w:val="00067B0C"/>
    <w:rsid w:val="00067EEC"/>
    <w:rsid w:val="00070092"/>
    <w:rsid w:val="00070727"/>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2D"/>
    <w:rsid w:val="000809F5"/>
    <w:rsid w:val="00080B70"/>
    <w:rsid w:val="00080B79"/>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618"/>
    <w:rsid w:val="00085767"/>
    <w:rsid w:val="00085B6D"/>
    <w:rsid w:val="00086400"/>
    <w:rsid w:val="0008678B"/>
    <w:rsid w:val="00086C5B"/>
    <w:rsid w:val="00087019"/>
    <w:rsid w:val="00087157"/>
    <w:rsid w:val="0008765C"/>
    <w:rsid w:val="00087992"/>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27"/>
    <w:rsid w:val="00095774"/>
    <w:rsid w:val="000957C3"/>
    <w:rsid w:val="00095B03"/>
    <w:rsid w:val="00095BF8"/>
    <w:rsid w:val="00095E93"/>
    <w:rsid w:val="0009618E"/>
    <w:rsid w:val="0009636C"/>
    <w:rsid w:val="000969AE"/>
    <w:rsid w:val="00097178"/>
    <w:rsid w:val="000971A5"/>
    <w:rsid w:val="000A0122"/>
    <w:rsid w:val="000A0157"/>
    <w:rsid w:val="000A01E2"/>
    <w:rsid w:val="000A043A"/>
    <w:rsid w:val="000A06F1"/>
    <w:rsid w:val="000A0740"/>
    <w:rsid w:val="000A0772"/>
    <w:rsid w:val="000A07D4"/>
    <w:rsid w:val="000A0853"/>
    <w:rsid w:val="000A0D39"/>
    <w:rsid w:val="000A0ECF"/>
    <w:rsid w:val="000A10AE"/>
    <w:rsid w:val="000A13C1"/>
    <w:rsid w:val="000A1A10"/>
    <w:rsid w:val="000A1E74"/>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2D2"/>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150"/>
    <w:rsid w:val="000B74D9"/>
    <w:rsid w:val="000C02EC"/>
    <w:rsid w:val="000C036C"/>
    <w:rsid w:val="000C043D"/>
    <w:rsid w:val="000C045E"/>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CF"/>
    <w:rsid w:val="000D36F9"/>
    <w:rsid w:val="000D3881"/>
    <w:rsid w:val="000D3CAE"/>
    <w:rsid w:val="000D487A"/>
    <w:rsid w:val="000D4AC1"/>
    <w:rsid w:val="000D5000"/>
    <w:rsid w:val="000D5967"/>
    <w:rsid w:val="000D5CE1"/>
    <w:rsid w:val="000D6417"/>
    <w:rsid w:val="000D6482"/>
    <w:rsid w:val="000D66AF"/>
    <w:rsid w:val="000D67BB"/>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8F1"/>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0B47"/>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7B7"/>
    <w:rsid w:val="00103867"/>
    <w:rsid w:val="00103C12"/>
    <w:rsid w:val="001042E1"/>
    <w:rsid w:val="00104466"/>
    <w:rsid w:val="0010455D"/>
    <w:rsid w:val="00104C22"/>
    <w:rsid w:val="0010532E"/>
    <w:rsid w:val="00105C15"/>
    <w:rsid w:val="00105FBE"/>
    <w:rsid w:val="00106BF0"/>
    <w:rsid w:val="00107C8F"/>
    <w:rsid w:val="00107FF1"/>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5C7"/>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6CB"/>
    <w:rsid w:val="001278BC"/>
    <w:rsid w:val="001300B1"/>
    <w:rsid w:val="001302AB"/>
    <w:rsid w:val="0013044E"/>
    <w:rsid w:val="00130471"/>
    <w:rsid w:val="00130735"/>
    <w:rsid w:val="00130B14"/>
    <w:rsid w:val="0013134A"/>
    <w:rsid w:val="001320DB"/>
    <w:rsid w:val="00132534"/>
    <w:rsid w:val="00132ECF"/>
    <w:rsid w:val="00133CEB"/>
    <w:rsid w:val="00133CF7"/>
    <w:rsid w:val="00133DA1"/>
    <w:rsid w:val="00133EF1"/>
    <w:rsid w:val="00133FBF"/>
    <w:rsid w:val="00134222"/>
    <w:rsid w:val="00134985"/>
    <w:rsid w:val="00134FB9"/>
    <w:rsid w:val="001356A8"/>
    <w:rsid w:val="001359FC"/>
    <w:rsid w:val="00135A21"/>
    <w:rsid w:val="0013609B"/>
    <w:rsid w:val="001369F7"/>
    <w:rsid w:val="00136DBE"/>
    <w:rsid w:val="001378AA"/>
    <w:rsid w:val="00137A24"/>
    <w:rsid w:val="00137CBD"/>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004"/>
    <w:rsid w:val="00150746"/>
    <w:rsid w:val="00151331"/>
    <w:rsid w:val="00151BF0"/>
    <w:rsid w:val="00152DC6"/>
    <w:rsid w:val="00152E41"/>
    <w:rsid w:val="001536B2"/>
    <w:rsid w:val="001538EE"/>
    <w:rsid w:val="0015405B"/>
    <w:rsid w:val="001546A8"/>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4E6E"/>
    <w:rsid w:val="001651B6"/>
    <w:rsid w:val="00165E60"/>
    <w:rsid w:val="00166097"/>
    <w:rsid w:val="0016613C"/>
    <w:rsid w:val="00166DAD"/>
    <w:rsid w:val="00166E6D"/>
    <w:rsid w:val="00166FB5"/>
    <w:rsid w:val="00167022"/>
    <w:rsid w:val="0016718E"/>
    <w:rsid w:val="0017060B"/>
    <w:rsid w:val="00170701"/>
    <w:rsid w:val="00171B71"/>
    <w:rsid w:val="00171C7C"/>
    <w:rsid w:val="00171E41"/>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283"/>
    <w:rsid w:val="0018239D"/>
    <w:rsid w:val="001827CC"/>
    <w:rsid w:val="00183096"/>
    <w:rsid w:val="001835D2"/>
    <w:rsid w:val="0018426D"/>
    <w:rsid w:val="00184490"/>
    <w:rsid w:val="001844C6"/>
    <w:rsid w:val="001845EF"/>
    <w:rsid w:val="00184B03"/>
    <w:rsid w:val="001857AA"/>
    <w:rsid w:val="00185BF1"/>
    <w:rsid w:val="00186186"/>
    <w:rsid w:val="0018625D"/>
    <w:rsid w:val="00186A77"/>
    <w:rsid w:val="00187052"/>
    <w:rsid w:val="001872A3"/>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170"/>
    <w:rsid w:val="00195D19"/>
    <w:rsid w:val="00195DF5"/>
    <w:rsid w:val="00195F0C"/>
    <w:rsid w:val="00196A24"/>
    <w:rsid w:val="00196E13"/>
    <w:rsid w:val="0019756C"/>
    <w:rsid w:val="00197D54"/>
    <w:rsid w:val="001A0FC3"/>
    <w:rsid w:val="001A1B29"/>
    <w:rsid w:val="001A1E8A"/>
    <w:rsid w:val="001A26B9"/>
    <w:rsid w:val="001A3352"/>
    <w:rsid w:val="001A3695"/>
    <w:rsid w:val="001A3842"/>
    <w:rsid w:val="001A4052"/>
    <w:rsid w:val="001A4184"/>
    <w:rsid w:val="001A44AA"/>
    <w:rsid w:val="001A4A74"/>
    <w:rsid w:val="001A515A"/>
    <w:rsid w:val="001A59BB"/>
    <w:rsid w:val="001A5A0F"/>
    <w:rsid w:val="001A5B24"/>
    <w:rsid w:val="001A5B3F"/>
    <w:rsid w:val="001A5C62"/>
    <w:rsid w:val="001A63B0"/>
    <w:rsid w:val="001A6B09"/>
    <w:rsid w:val="001A7EA7"/>
    <w:rsid w:val="001B017B"/>
    <w:rsid w:val="001B08FF"/>
    <w:rsid w:val="001B1992"/>
    <w:rsid w:val="001B1B2B"/>
    <w:rsid w:val="001B1CD9"/>
    <w:rsid w:val="001B204A"/>
    <w:rsid w:val="001B2370"/>
    <w:rsid w:val="001B2398"/>
    <w:rsid w:val="001B2AD7"/>
    <w:rsid w:val="001B2D49"/>
    <w:rsid w:val="001B2ED0"/>
    <w:rsid w:val="001B32D1"/>
    <w:rsid w:val="001B330C"/>
    <w:rsid w:val="001B332D"/>
    <w:rsid w:val="001B387D"/>
    <w:rsid w:val="001B45A7"/>
    <w:rsid w:val="001B57E8"/>
    <w:rsid w:val="001B5D6C"/>
    <w:rsid w:val="001B6D41"/>
    <w:rsid w:val="001B6E7E"/>
    <w:rsid w:val="001B7A2F"/>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DE8"/>
    <w:rsid w:val="001C5E6E"/>
    <w:rsid w:val="001C689D"/>
    <w:rsid w:val="001C71FB"/>
    <w:rsid w:val="001C72A9"/>
    <w:rsid w:val="001C73A0"/>
    <w:rsid w:val="001C78A3"/>
    <w:rsid w:val="001D064C"/>
    <w:rsid w:val="001D0889"/>
    <w:rsid w:val="001D0DAD"/>
    <w:rsid w:val="001D0DC0"/>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3B4"/>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155"/>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4A5"/>
    <w:rsid w:val="002047FF"/>
    <w:rsid w:val="002048EC"/>
    <w:rsid w:val="0020496E"/>
    <w:rsid w:val="00204B9C"/>
    <w:rsid w:val="00204C72"/>
    <w:rsid w:val="00204E23"/>
    <w:rsid w:val="002053A7"/>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D7E"/>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BFF"/>
    <w:rsid w:val="00216F32"/>
    <w:rsid w:val="002174E7"/>
    <w:rsid w:val="002175EA"/>
    <w:rsid w:val="00217836"/>
    <w:rsid w:val="002200BC"/>
    <w:rsid w:val="002204F3"/>
    <w:rsid w:val="00221061"/>
    <w:rsid w:val="00221E74"/>
    <w:rsid w:val="00222825"/>
    <w:rsid w:val="00222F2D"/>
    <w:rsid w:val="0022327F"/>
    <w:rsid w:val="0022339A"/>
    <w:rsid w:val="002237C2"/>
    <w:rsid w:val="002239F4"/>
    <w:rsid w:val="002247B9"/>
    <w:rsid w:val="0022483C"/>
    <w:rsid w:val="002255AF"/>
    <w:rsid w:val="00226011"/>
    <w:rsid w:val="00226225"/>
    <w:rsid w:val="0022661F"/>
    <w:rsid w:val="00226A73"/>
    <w:rsid w:val="00226BF6"/>
    <w:rsid w:val="00227018"/>
    <w:rsid w:val="00227BAA"/>
    <w:rsid w:val="00227C6E"/>
    <w:rsid w:val="00230259"/>
    <w:rsid w:val="0023047B"/>
    <w:rsid w:val="002310A3"/>
    <w:rsid w:val="00231477"/>
    <w:rsid w:val="002319D8"/>
    <w:rsid w:val="00231B63"/>
    <w:rsid w:val="002323B0"/>
    <w:rsid w:val="0023294F"/>
    <w:rsid w:val="00232D3E"/>
    <w:rsid w:val="002335AF"/>
    <w:rsid w:val="002339EF"/>
    <w:rsid w:val="00233B50"/>
    <w:rsid w:val="00233D6B"/>
    <w:rsid w:val="0023491A"/>
    <w:rsid w:val="00235122"/>
    <w:rsid w:val="0023515A"/>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31B"/>
    <w:rsid w:val="00245460"/>
    <w:rsid w:val="00245EE0"/>
    <w:rsid w:val="002469E9"/>
    <w:rsid w:val="00246A3B"/>
    <w:rsid w:val="00246B20"/>
    <w:rsid w:val="00246FF0"/>
    <w:rsid w:val="00247A71"/>
    <w:rsid w:val="00247B03"/>
    <w:rsid w:val="00247DAF"/>
    <w:rsid w:val="00247FFA"/>
    <w:rsid w:val="002505EC"/>
    <w:rsid w:val="002507F1"/>
    <w:rsid w:val="002508AB"/>
    <w:rsid w:val="00251326"/>
    <w:rsid w:val="00251AD4"/>
    <w:rsid w:val="00251C62"/>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67793"/>
    <w:rsid w:val="0027011C"/>
    <w:rsid w:val="00270243"/>
    <w:rsid w:val="0027052E"/>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0E1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BC0"/>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6ABE"/>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799"/>
    <w:rsid w:val="002C19FC"/>
    <w:rsid w:val="002C1A34"/>
    <w:rsid w:val="002C1FE4"/>
    <w:rsid w:val="002C273C"/>
    <w:rsid w:val="002C2A75"/>
    <w:rsid w:val="002C35FF"/>
    <w:rsid w:val="002C37A5"/>
    <w:rsid w:val="002C446F"/>
    <w:rsid w:val="002C5330"/>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692E"/>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B98"/>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56A"/>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25D"/>
    <w:rsid w:val="0031041C"/>
    <w:rsid w:val="0031053E"/>
    <w:rsid w:val="003119B0"/>
    <w:rsid w:val="0031211F"/>
    <w:rsid w:val="0031266F"/>
    <w:rsid w:val="00312A7C"/>
    <w:rsid w:val="003134AD"/>
    <w:rsid w:val="00313761"/>
    <w:rsid w:val="00313F3C"/>
    <w:rsid w:val="00314873"/>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4E39"/>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39B"/>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8A1"/>
    <w:rsid w:val="00352E5F"/>
    <w:rsid w:val="00353F59"/>
    <w:rsid w:val="003541B7"/>
    <w:rsid w:val="0035454C"/>
    <w:rsid w:val="00354A7F"/>
    <w:rsid w:val="00355335"/>
    <w:rsid w:val="00355826"/>
    <w:rsid w:val="00355864"/>
    <w:rsid w:val="003558F6"/>
    <w:rsid w:val="00355FA7"/>
    <w:rsid w:val="00356026"/>
    <w:rsid w:val="003563B4"/>
    <w:rsid w:val="00356A79"/>
    <w:rsid w:val="003600A2"/>
    <w:rsid w:val="003609C1"/>
    <w:rsid w:val="00360DE0"/>
    <w:rsid w:val="0036126C"/>
    <w:rsid w:val="00361ECA"/>
    <w:rsid w:val="0036200D"/>
    <w:rsid w:val="00362498"/>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2E66"/>
    <w:rsid w:val="003731E8"/>
    <w:rsid w:val="00373597"/>
    <w:rsid w:val="003753F7"/>
    <w:rsid w:val="003756A1"/>
    <w:rsid w:val="00375A62"/>
    <w:rsid w:val="00375A74"/>
    <w:rsid w:val="00375DE3"/>
    <w:rsid w:val="003763C4"/>
    <w:rsid w:val="00376820"/>
    <w:rsid w:val="00376A56"/>
    <w:rsid w:val="00376EF3"/>
    <w:rsid w:val="00376FAE"/>
    <w:rsid w:val="00376FEE"/>
    <w:rsid w:val="0037727C"/>
    <w:rsid w:val="00377A63"/>
    <w:rsid w:val="003803CA"/>
    <w:rsid w:val="00380438"/>
    <w:rsid w:val="0038051D"/>
    <w:rsid w:val="00380BE2"/>
    <w:rsid w:val="003815AA"/>
    <w:rsid w:val="003817EC"/>
    <w:rsid w:val="003820EB"/>
    <w:rsid w:val="003824AA"/>
    <w:rsid w:val="00382AA9"/>
    <w:rsid w:val="003837A0"/>
    <w:rsid w:val="00383FF6"/>
    <w:rsid w:val="0038400F"/>
    <w:rsid w:val="00384122"/>
    <w:rsid w:val="00384ADF"/>
    <w:rsid w:val="00384E94"/>
    <w:rsid w:val="00384FF4"/>
    <w:rsid w:val="0038535A"/>
    <w:rsid w:val="0038559E"/>
    <w:rsid w:val="00386B09"/>
    <w:rsid w:val="00386D61"/>
    <w:rsid w:val="00387193"/>
    <w:rsid w:val="00387EB5"/>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242"/>
    <w:rsid w:val="003A24EC"/>
    <w:rsid w:val="003A2BFF"/>
    <w:rsid w:val="003A2FE3"/>
    <w:rsid w:val="003A3301"/>
    <w:rsid w:val="003A373B"/>
    <w:rsid w:val="003A38F4"/>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742"/>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6CD"/>
    <w:rsid w:val="003B4750"/>
    <w:rsid w:val="003B47C3"/>
    <w:rsid w:val="003B53BD"/>
    <w:rsid w:val="003B5600"/>
    <w:rsid w:val="003B57ED"/>
    <w:rsid w:val="003B5908"/>
    <w:rsid w:val="003B68B1"/>
    <w:rsid w:val="003B6C97"/>
    <w:rsid w:val="003B6E7E"/>
    <w:rsid w:val="003B71A1"/>
    <w:rsid w:val="003B7362"/>
    <w:rsid w:val="003B74BE"/>
    <w:rsid w:val="003B75ED"/>
    <w:rsid w:val="003B7771"/>
    <w:rsid w:val="003B781C"/>
    <w:rsid w:val="003C0011"/>
    <w:rsid w:val="003C0A6C"/>
    <w:rsid w:val="003C0F04"/>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701"/>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D7946"/>
    <w:rsid w:val="003D7C35"/>
    <w:rsid w:val="003E00FF"/>
    <w:rsid w:val="003E07D5"/>
    <w:rsid w:val="003E0F81"/>
    <w:rsid w:val="003E11F5"/>
    <w:rsid w:val="003E1457"/>
    <w:rsid w:val="003E15D9"/>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168"/>
    <w:rsid w:val="003E7911"/>
    <w:rsid w:val="003E7DAE"/>
    <w:rsid w:val="003E7E0C"/>
    <w:rsid w:val="003F009A"/>
    <w:rsid w:val="003F065A"/>
    <w:rsid w:val="003F0C2C"/>
    <w:rsid w:val="003F0C6C"/>
    <w:rsid w:val="003F17EB"/>
    <w:rsid w:val="003F1A32"/>
    <w:rsid w:val="003F1A90"/>
    <w:rsid w:val="003F1C36"/>
    <w:rsid w:val="003F1C5B"/>
    <w:rsid w:val="003F1DFD"/>
    <w:rsid w:val="003F1ED4"/>
    <w:rsid w:val="003F290D"/>
    <w:rsid w:val="003F2BE7"/>
    <w:rsid w:val="003F3164"/>
    <w:rsid w:val="003F3345"/>
    <w:rsid w:val="003F3506"/>
    <w:rsid w:val="003F38A2"/>
    <w:rsid w:val="003F3A15"/>
    <w:rsid w:val="003F3E86"/>
    <w:rsid w:val="003F3FCF"/>
    <w:rsid w:val="003F43E9"/>
    <w:rsid w:val="003F449D"/>
    <w:rsid w:val="003F493C"/>
    <w:rsid w:val="003F4BD6"/>
    <w:rsid w:val="003F5080"/>
    <w:rsid w:val="003F51FA"/>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984"/>
    <w:rsid w:val="004019DC"/>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7EA"/>
    <w:rsid w:val="0040698A"/>
    <w:rsid w:val="0040743E"/>
    <w:rsid w:val="004075D4"/>
    <w:rsid w:val="0040777B"/>
    <w:rsid w:val="00407885"/>
    <w:rsid w:val="004100F3"/>
    <w:rsid w:val="00410659"/>
    <w:rsid w:val="00411642"/>
    <w:rsid w:val="00412A85"/>
    <w:rsid w:val="00413AAE"/>
    <w:rsid w:val="0041436F"/>
    <w:rsid w:val="00414BF4"/>
    <w:rsid w:val="00414C7D"/>
    <w:rsid w:val="00414F4F"/>
    <w:rsid w:val="00415B2D"/>
    <w:rsid w:val="00415D09"/>
    <w:rsid w:val="00416026"/>
    <w:rsid w:val="00416180"/>
    <w:rsid w:val="00416661"/>
    <w:rsid w:val="00416B32"/>
    <w:rsid w:val="00416F54"/>
    <w:rsid w:val="00416FC0"/>
    <w:rsid w:val="00417039"/>
    <w:rsid w:val="0041706E"/>
    <w:rsid w:val="00417333"/>
    <w:rsid w:val="004178B0"/>
    <w:rsid w:val="00417BBD"/>
    <w:rsid w:val="00417EBE"/>
    <w:rsid w:val="004205D9"/>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6ECB"/>
    <w:rsid w:val="00427279"/>
    <w:rsid w:val="00427555"/>
    <w:rsid w:val="0042772A"/>
    <w:rsid w:val="004302B1"/>
    <w:rsid w:val="00430302"/>
    <w:rsid w:val="0043079E"/>
    <w:rsid w:val="00430D33"/>
    <w:rsid w:val="0043117D"/>
    <w:rsid w:val="00431825"/>
    <w:rsid w:val="00431AF5"/>
    <w:rsid w:val="00431B86"/>
    <w:rsid w:val="00431EF3"/>
    <w:rsid w:val="0043270B"/>
    <w:rsid w:val="004328CE"/>
    <w:rsid w:val="0043293F"/>
    <w:rsid w:val="00432D5F"/>
    <w:rsid w:val="00432E2E"/>
    <w:rsid w:val="004335DB"/>
    <w:rsid w:val="00433BC1"/>
    <w:rsid w:val="00433BD5"/>
    <w:rsid w:val="00433F43"/>
    <w:rsid w:val="004342DF"/>
    <w:rsid w:val="004343B1"/>
    <w:rsid w:val="0043446C"/>
    <w:rsid w:val="00434A81"/>
    <w:rsid w:val="00435B40"/>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DC9"/>
    <w:rsid w:val="00443F49"/>
    <w:rsid w:val="00444235"/>
    <w:rsid w:val="00444286"/>
    <w:rsid w:val="00444B64"/>
    <w:rsid w:val="00444D80"/>
    <w:rsid w:val="00445418"/>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7E7"/>
    <w:rsid w:val="00453B3B"/>
    <w:rsid w:val="00453DED"/>
    <w:rsid w:val="00454104"/>
    <w:rsid w:val="004546C8"/>
    <w:rsid w:val="004547DD"/>
    <w:rsid w:val="00454948"/>
    <w:rsid w:val="00454D17"/>
    <w:rsid w:val="00454E6C"/>
    <w:rsid w:val="00454FF6"/>
    <w:rsid w:val="004551B7"/>
    <w:rsid w:val="00455994"/>
    <w:rsid w:val="00455FB7"/>
    <w:rsid w:val="004565E0"/>
    <w:rsid w:val="00456680"/>
    <w:rsid w:val="00456F3C"/>
    <w:rsid w:val="0045706A"/>
    <w:rsid w:val="00457877"/>
    <w:rsid w:val="00457963"/>
    <w:rsid w:val="0045796F"/>
    <w:rsid w:val="00460B70"/>
    <w:rsid w:val="00460EB8"/>
    <w:rsid w:val="00461991"/>
    <w:rsid w:val="004620C7"/>
    <w:rsid w:val="00462258"/>
    <w:rsid w:val="00462C55"/>
    <w:rsid w:val="00462FF3"/>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1A6B"/>
    <w:rsid w:val="00472451"/>
    <w:rsid w:val="004725CE"/>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045"/>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0CA"/>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562"/>
    <w:rsid w:val="004B66AE"/>
    <w:rsid w:val="004B684F"/>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2FE0"/>
    <w:rsid w:val="004D3AA5"/>
    <w:rsid w:val="004D3ACE"/>
    <w:rsid w:val="004D4288"/>
    <w:rsid w:val="004D4AE2"/>
    <w:rsid w:val="004D4E1A"/>
    <w:rsid w:val="004D4E40"/>
    <w:rsid w:val="004D4FBD"/>
    <w:rsid w:val="004D5882"/>
    <w:rsid w:val="004D6821"/>
    <w:rsid w:val="004D6C8E"/>
    <w:rsid w:val="004D752C"/>
    <w:rsid w:val="004D7626"/>
    <w:rsid w:val="004D76BB"/>
    <w:rsid w:val="004D7A0D"/>
    <w:rsid w:val="004E02D9"/>
    <w:rsid w:val="004E0399"/>
    <w:rsid w:val="004E062C"/>
    <w:rsid w:val="004E07CA"/>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4E30"/>
    <w:rsid w:val="00505C91"/>
    <w:rsid w:val="00505D82"/>
    <w:rsid w:val="00505E4F"/>
    <w:rsid w:val="005061B4"/>
    <w:rsid w:val="00506B38"/>
    <w:rsid w:val="00507541"/>
    <w:rsid w:val="00507966"/>
    <w:rsid w:val="00507B7B"/>
    <w:rsid w:val="00507F8E"/>
    <w:rsid w:val="00510836"/>
    <w:rsid w:val="00510E09"/>
    <w:rsid w:val="00510EB4"/>
    <w:rsid w:val="0051166C"/>
    <w:rsid w:val="00511DD3"/>
    <w:rsid w:val="0051335C"/>
    <w:rsid w:val="00513D22"/>
    <w:rsid w:val="00514C53"/>
    <w:rsid w:val="00515081"/>
    <w:rsid w:val="00516437"/>
    <w:rsid w:val="00517156"/>
    <w:rsid w:val="00517176"/>
    <w:rsid w:val="005172CF"/>
    <w:rsid w:val="00517766"/>
    <w:rsid w:val="00520796"/>
    <w:rsid w:val="00520DD8"/>
    <w:rsid w:val="00520E57"/>
    <w:rsid w:val="00521461"/>
    <w:rsid w:val="005217FD"/>
    <w:rsid w:val="00521E80"/>
    <w:rsid w:val="005221A0"/>
    <w:rsid w:val="00522745"/>
    <w:rsid w:val="00522CAE"/>
    <w:rsid w:val="00522D70"/>
    <w:rsid w:val="00522FB7"/>
    <w:rsid w:val="00523430"/>
    <w:rsid w:val="00523560"/>
    <w:rsid w:val="0052383B"/>
    <w:rsid w:val="005238DE"/>
    <w:rsid w:val="00524213"/>
    <w:rsid w:val="00524EFB"/>
    <w:rsid w:val="00525264"/>
    <w:rsid w:val="005254C7"/>
    <w:rsid w:val="00525739"/>
    <w:rsid w:val="00525B8A"/>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2FF"/>
    <w:rsid w:val="005449A0"/>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00A"/>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1D8"/>
    <w:rsid w:val="0057036C"/>
    <w:rsid w:val="0057262E"/>
    <w:rsid w:val="00572853"/>
    <w:rsid w:val="00572D49"/>
    <w:rsid w:val="0057392D"/>
    <w:rsid w:val="00573E71"/>
    <w:rsid w:val="005743C2"/>
    <w:rsid w:val="005746DB"/>
    <w:rsid w:val="00574B82"/>
    <w:rsid w:val="00574EF0"/>
    <w:rsid w:val="0057545A"/>
    <w:rsid w:val="0057571F"/>
    <w:rsid w:val="005758B4"/>
    <w:rsid w:val="00575DAA"/>
    <w:rsid w:val="00575FFB"/>
    <w:rsid w:val="0057639F"/>
    <w:rsid w:val="00576577"/>
    <w:rsid w:val="005765DF"/>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2E83"/>
    <w:rsid w:val="00593334"/>
    <w:rsid w:val="0059378B"/>
    <w:rsid w:val="00593EF8"/>
    <w:rsid w:val="005940EF"/>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4A24"/>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5F4A"/>
    <w:rsid w:val="005B6842"/>
    <w:rsid w:val="005B6B22"/>
    <w:rsid w:val="005B6D3B"/>
    <w:rsid w:val="005B6DB4"/>
    <w:rsid w:val="005B7FE2"/>
    <w:rsid w:val="005C0341"/>
    <w:rsid w:val="005C04AB"/>
    <w:rsid w:val="005C07DF"/>
    <w:rsid w:val="005C0B2E"/>
    <w:rsid w:val="005C0D03"/>
    <w:rsid w:val="005C0D4B"/>
    <w:rsid w:val="005C0DAF"/>
    <w:rsid w:val="005C0ED0"/>
    <w:rsid w:val="005C0FE4"/>
    <w:rsid w:val="005C1711"/>
    <w:rsid w:val="005C196F"/>
    <w:rsid w:val="005C19D6"/>
    <w:rsid w:val="005C1E38"/>
    <w:rsid w:val="005C2245"/>
    <w:rsid w:val="005C2844"/>
    <w:rsid w:val="005C3285"/>
    <w:rsid w:val="005C350E"/>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1AD5"/>
    <w:rsid w:val="005D21B8"/>
    <w:rsid w:val="005D2752"/>
    <w:rsid w:val="005D2A6E"/>
    <w:rsid w:val="005D2F7E"/>
    <w:rsid w:val="005D304E"/>
    <w:rsid w:val="005D3344"/>
    <w:rsid w:val="005D3479"/>
    <w:rsid w:val="005D3BC3"/>
    <w:rsid w:val="005D3BD5"/>
    <w:rsid w:val="005D4710"/>
    <w:rsid w:val="005D49E0"/>
    <w:rsid w:val="005D5F39"/>
    <w:rsid w:val="005D65AD"/>
    <w:rsid w:val="005D6763"/>
    <w:rsid w:val="005D6C19"/>
    <w:rsid w:val="005D72DA"/>
    <w:rsid w:val="005D73FF"/>
    <w:rsid w:val="005D764F"/>
    <w:rsid w:val="005D7F05"/>
    <w:rsid w:val="005E00F4"/>
    <w:rsid w:val="005E0EAB"/>
    <w:rsid w:val="005E2165"/>
    <w:rsid w:val="005E22F3"/>
    <w:rsid w:val="005E380B"/>
    <w:rsid w:val="005E3C28"/>
    <w:rsid w:val="005E3F3A"/>
    <w:rsid w:val="005E474D"/>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45E"/>
    <w:rsid w:val="005F4F76"/>
    <w:rsid w:val="005F514F"/>
    <w:rsid w:val="005F5198"/>
    <w:rsid w:val="005F586B"/>
    <w:rsid w:val="005F5B06"/>
    <w:rsid w:val="005F6D30"/>
    <w:rsid w:val="005F70A7"/>
    <w:rsid w:val="005F73AD"/>
    <w:rsid w:val="00600DB4"/>
    <w:rsid w:val="0060101B"/>
    <w:rsid w:val="00601341"/>
    <w:rsid w:val="00601C2F"/>
    <w:rsid w:val="00601E36"/>
    <w:rsid w:val="00602425"/>
    <w:rsid w:val="006035AB"/>
    <w:rsid w:val="0060377B"/>
    <w:rsid w:val="006039DD"/>
    <w:rsid w:val="00603AFA"/>
    <w:rsid w:val="00603CD3"/>
    <w:rsid w:val="00603CE8"/>
    <w:rsid w:val="0060442D"/>
    <w:rsid w:val="00604680"/>
    <w:rsid w:val="00604854"/>
    <w:rsid w:val="00604B4C"/>
    <w:rsid w:val="006059E3"/>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46FA"/>
    <w:rsid w:val="0061535D"/>
    <w:rsid w:val="00615673"/>
    <w:rsid w:val="00615BBF"/>
    <w:rsid w:val="006161E5"/>
    <w:rsid w:val="00616561"/>
    <w:rsid w:val="006167EF"/>
    <w:rsid w:val="00616D97"/>
    <w:rsid w:val="006173EE"/>
    <w:rsid w:val="00617623"/>
    <w:rsid w:val="00617898"/>
    <w:rsid w:val="00620776"/>
    <w:rsid w:val="006207FD"/>
    <w:rsid w:val="00620CEE"/>
    <w:rsid w:val="00621EBE"/>
    <w:rsid w:val="00622CE8"/>
    <w:rsid w:val="00622D8F"/>
    <w:rsid w:val="00622E29"/>
    <w:rsid w:val="00623492"/>
    <w:rsid w:val="00623786"/>
    <w:rsid w:val="0062430B"/>
    <w:rsid w:val="00624360"/>
    <w:rsid w:val="0062488E"/>
    <w:rsid w:val="0062553A"/>
    <w:rsid w:val="0062575A"/>
    <w:rsid w:val="00625EF4"/>
    <w:rsid w:val="00626215"/>
    <w:rsid w:val="00627DAE"/>
    <w:rsid w:val="006304D7"/>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CE5"/>
    <w:rsid w:val="00642FE5"/>
    <w:rsid w:val="00644A84"/>
    <w:rsid w:val="00644C01"/>
    <w:rsid w:val="00644F09"/>
    <w:rsid w:val="006451D0"/>
    <w:rsid w:val="006452A9"/>
    <w:rsid w:val="006453EB"/>
    <w:rsid w:val="006464BA"/>
    <w:rsid w:val="00647093"/>
    <w:rsid w:val="00647149"/>
    <w:rsid w:val="006471EC"/>
    <w:rsid w:val="006473C2"/>
    <w:rsid w:val="00647F32"/>
    <w:rsid w:val="006502C2"/>
    <w:rsid w:val="00650535"/>
    <w:rsid w:val="00650589"/>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5520"/>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2FC"/>
    <w:rsid w:val="00673AE6"/>
    <w:rsid w:val="00673EB7"/>
    <w:rsid w:val="0067478C"/>
    <w:rsid w:val="006754A7"/>
    <w:rsid w:val="00675763"/>
    <w:rsid w:val="006757AD"/>
    <w:rsid w:val="00675970"/>
    <w:rsid w:val="00675B76"/>
    <w:rsid w:val="00675FCA"/>
    <w:rsid w:val="00676101"/>
    <w:rsid w:val="00676131"/>
    <w:rsid w:val="0067635F"/>
    <w:rsid w:val="00676908"/>
    <w:rsid w:val="00676DC2"/>
    <w:rsid w:val="00677476"/>
    <w:rsid w:val="00677CF9"/>
    <w:rsid w:val="006816E7"/>
    <w:rsid w:val="006828B9"/>
    <w:rsid w:val="00682AC9"/>
    <w:rsid w:val="00682B15"/>
    <w:rsid w:val="00682B18"/>
    <w:rsid w:val="006838F2"/>
    <w:rsid w:val="00683B4F"/>
    <w:rsid w:val="006846EA"/>
    <w:rsid w:val="00684FD1"/>
    <w:rsid w:val="00685CEE"/>
    <w:rsid w:val="00685D88"/>
    <w:rsid w:val="006869AA"/>
    <w:rsid w:val="00686F5B"/>
    <w:rsid w:val="006871D8"/>
    <w:rsid w:val="0068784E"/>
    <w:rsid w:val="006905D1"/>
    <w:rsid w:val="006907DD"/>
    <w:rsid w:val="00690971"/>
    <w:rsid w:val="006912DF"/>
    <w:rsid w:val="00691348"/>
    <w:rsid w:val="0069149F"/>
    <w:rsid w:val="006915A9"/>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96105"/>
    <w:rsid w:val="006A09EE"/>
    <w:rsid w:val="006A0A3B"/>
    <w:rsid w:val="006A0EE1"/>
    <w:rsid w:val="006A1B45"/>
    <w:rsid w:val="006A1D29"/>
    <w:rsid w:val="006A2255"/>
    <w:rsid w:val="006A24AB"/>
    <w:rsid w:val="006A2FDA"/>
    <w:rsid w:val="006A30ED"/>
    <w:rsid w:val="006A381E"/>
    <w:rsid w:val="006A384C"/>
    <w:rsid w:val="006A39C7"/>
    <w:rsid w:val="006A3CBF"/>
    <w:rsid w:val="006A3D28"/>
    <w:rsid w:val="006A4BB3"/>
    <w:rsid w:val="006A5BE5"/>
    <w:rsid w:val="006A60EE"/>
    <w:rsid w:val="006A60F2"/>
    <w:rsid w:val="006A69CB"/>
    <w:rsid w:val="006A71FE"/>
    <w:rsid w:val="006A741D"/>
    <w:rsid w:val="006A741E"/>
    <w:rsid w:val="006A77DE"/>
    <w:rsid w:val="006A7F85"/>
    <w:rsid w:val="006B0408"/>
    <w:rsid w:val="006B05D1"/>
    <w:rsid w:val="006B0971"/>
    <w:rsid w:val="006B0B27"/>
    <w:rsid w:val="006B119C"/>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2C8"/>
    <w:rsid w:val="006C666D"/>
    <w:rsid w:val="006C67B9"/>
    <w:rsid w:val="006C6A9B"/>
    <w:rsid w:val="006C6F24"/>
    <w:rsid w:val="006C7559"/>
    <w:rsid w:val="006C778A"/>
    <w:rsid w:val="006C7D04"/>
    <w:rsid w:val="006C7F3C"/>
    <w:rsid w:val="006D056D"/>
    <w:rsid w:val="006D07F0"/>
    <w:rsid w:val="006D08FE"/>
    <w:rsid w:val="006D0C0F"/>
    <w:rsid w:val="006D1319"/>
    <w:rsid w:val="006D147C"/>
    <w:rsid w:val="006D1D76"/>
    <w:rsid w:val="006D1D98"/>
    <w:rsid w:val="006D1FB4"/>
    <w:rsid w:val="006D2896"/>
    <w:rsid w:val="006D2DED"/>
    <w:rsid w:val="006D35DB"/>
    <w:rsid w:val="006D36D8"/>
    <w:rsid w:val="006D3CA4"/>
    <w:rsid w:val="006D4826"/>
    <w:rsid w:val="006D5110"/>
    <w:rsid w:val="006D51BE"/>
    <w:rsid w:val="006D5A90"/>
    <w:rsid w:val="006D682B"/>
    <w:rsid w:val="006D6D16"/>
    <w:rsid w:val="006D6EA3"/>
    <w:rsid w:val="006D788B"/>
    <w:rsid w:val="006D7ABD"/>
    <w:rsid w:val="006D7B69"/>
    <w:rsid w:val="006E00BF"/>
    <w:rsid w:val="006E02D6"/>
    <w:rsid w:val="006E0F4E"/>
    <w:rsid w:val="006E0FAB"/>
    <w:rsid w:val="006E10F1"/>
    <w:rsid w:val="006E1BC4"/>
    <w:rsid w:val="006E21AC"/>
    <w:rsid w:val="006E2399"/>
    <w:rsid w:val="006E23C3"/>
    <w:rsid w:val="006E2883"/>
    <w:rsid w:val="006E3CB1"/>
    <w:rsid w:val="006E3D17"/>
    <w:rsid w:val="006E3D3C"/>
    <w:rsid w:val="006E3DDA"/>
    <w:rsid w:val="006E3E8F"/>
    <w:rsid w:val="006E479E"/>
    <w:rsid w:val="006E56DA"/>
    <w:rsid w:val="006E57B4"/>
    <w:rsid w:val="006E6303"/>
    <w:rsid w:val="006E6D63"/>
    <w:rsid w:val="006E6DD9"/>
    <w:rsid w:val="006F04BD"/>
    <w:rsid w:val="006F0589"/>
    <w:rsid w:val="006F188E"/>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0524"/>
    <w:rsid w:val="00700BC0"/>
    <w:rsid w:val="00701020"/>
    <w:rsid w:val="007011CA"/>
    <w:rsid w:val="00701265"/>
    <w:rsid w:val="00701AFC"/>
    <w:rsid w:val="007022EC"/>
    <w:rsid w:val="007028B2"/>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18E"/>
    <w:rsid w:val="00710906"/>
    <w:rsid w:val="007113ED"/>
    <w:rsid w:val="00711B3E"/>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1D5A"/>
    <w:rsid w:val="00722328"/>
    <w:rsid w:val="007245FB"/>
    <w:rsid w:val="0072483E"/>
    <w:rsid w:val="00724CD7"/>
    <w:rsid w:val="00724E16"/>
    <w:rsid w:val="00724E6E"/>
    <w:rsid w:val="007257E3"/>
    <w:rsid w:val="00726003"/>
    <w:rsid w:val="007263DB"/>
    <w:rsid w:val="00726AA2"/>
    <w:rsid w:val="00726E3E"/>
    <w:rsid w:val="00726F61"/>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B0C"/>
    <w:rsid w:val="00737F14"/>
    <w:rsid w:val="00740175"/>
    <w:rsid w:val="00740A8B"/>
    <w:rsid w:val="00740ECE"/>
    <w:rsid w:val="0074107F"/>
    <w:rsid w:val="0074158C"/>
    <w:rsid w:val="00741C1D"/>
    <w:rsid w:val="00742EC9"/>
    <w:rsid w:val="00743542"/>
    <w:rsid w:val="00743DEC"/>
    <w:rsid w:val="00744138"/>
    <w:rsid w:val="0074435F"/>
    <w:rsid w:val="00744814"/>
    <w:rsid w:val="00744824"/>
    <w:rsid w:val="00744AB9"/>
    <w:rsid w:val="00744FAE"/>
    <w:rsid w:val="00745335"/>
    <w:rsid w:val="00745468"/>
    <w:rsid w:val="00745894"/>
    <w:rsid w:val="007461A5"/>
    <w:rsid w:val="00746D6B"/>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1AA"/>
    <w:rsid w:val="007547D9"/>
    <w:rsid w:val="00754973"/>
    <w:rsid w:val="00755AE5"/>
    <w:rsid w:val="00756084"/>
    <w:rsid w:val="00756302"/>
    <w:rsid w:val="0075649A"/>
    <w:rsid w:val="007565FE"/>
    <w:rsid w:val="00756864"/>
    <w:rsid w:val="00756F61"/>
    <w:rsid w:val="007570AD"/>
    <w:rsid w:val="007577B1"/>
    <w:rsid w:val="00760244"/>
    <w:rsid w:val="00760C03"/>
    <w:rsid w:val="00760D0A"/>
    <w:rsid w:val="00760DB2"/>
    <w:rsid w:val="0076106D"/>
    <w:rsid w:val="00761F4F"/>
    <w:rsid w:val="00762184"/>
    <w:rsid w:val="0076251F"/>
    <w:rsid w:val="00762550"/>
    <w:rsid w:val="00762DBF"/>
    <w:rsid w:val="007632F6"/>
    <w:rsid w:val="0076340E"/>
    <w:rsid w:val="007635D1"/>
    <w:rsid w:val="007639C1"/>
    <w:rsid w:val="00763CDF"/>
    <w:rsid w:val="007640BA"/>
    <w:rsid w:val="00764958"/>
    <w:rsid w:val="00764D97"/>
    <w:rsid w:val="00765219"/>
    <w:rsid w:val="007653EF"/>
    <w:rsid w:val="0076543B"/>
    <w:rsid w:val="00765BED"/>
    <w:rsid w:val="007661B9"/>
    <w:rsid w:val="007661D7"/>
    <w:rsid w:val="007663EC"/>
    <w:rsid w:val="00766B7A"/>
    <w:rsid w:val="00766D74"/>
    <w:rsid w:val="00766F86"/>
    <w:rsid w:val="00767396"/>
    <w:rsid w:val="00767DB1"/>
    <w:rsid w:val="007706BC"/>
    <w:rsid w:val="00770B1A"/>
    <w:rsid w:val="00770C42"/>
    <w:rsid w:val="00770D3F"/>
    <w:rsid w:val="0077107F"/>
    <w:rsid w:val="007712F0"/>
    <w:rsid w:val="00771533"/>
    <w:rsid w:val="00771DBC"/>
    <w:rsid w:val="00772DF7"/>
    <w:rsid w:val="00772F18"/>
    <w:rsid w:val="007737AF"/>
    <w:rsid w:val="007737C1"/>
    <w:rsid w:val="00773910"/>
    <w:rsid w:val="00773D36"/>
    <w:rsid w:val="007745A7"/>
    <w:rsid w:val="007753A9"/>
    <w:rsid w:val="00775B73"/>
    <w:rsid w:val="00775C47"/>
    <w:rsid w:val="00775F65"/>
    <w:rsid w:val="0077612A"/>
    <w:rsid w:val="00776142"/>
    <w:rsid w:val="00776244"/>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C15"/>
    <w:rsid w:val="00794E09"/>
    <w:rsid w:val="007950C9"/>
    <w:rsid w:val="007950E0"/>
    <w:rsid w:val="00795DB4"/>
    <w:rsid w:val="0079673D"/>
    <w:rsid w:val="007967C5"/>
    <w:rsid w:val="00797573"/>
    <w:rsid w:val="00797622"/>
    <w:rsid w:val="00797B1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17BA"/>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0E4"/>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1FB9"/>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C0D"/>
    <w:rsid w:val="007D7F5B"/>
    <w:rsid w:val="007E051F"/>
    <w:rsid w:val="007E06EA"/>
    <w:rsid w:val="007E07DB"/>
    <w:rsid w:val="007E0CF1"/>
    <w:rsid w:val="007E16E5"/>
    <w:rsid w:val="007E19A6"/>
    <w:rsid w:val="007E19E9"/>
    <w:rsid w:val="007E2946"/>
    <w:rsid w:val="007E2AD0"/>
    <w:rsid w:val="007E2B5C"/>
    <w:rsid w:val="007E3109"/>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934"/>
    <w:rsid w:val="007F2A15"/>
    <w:rsid w:val="007F2AD9"/>
    <w:rsid w:val="007F30EA"/>
    <w:rsid w:val="007F3358"/>
    <w:rsid w:val="007F360E"/>
    <w:rsid w:val="007F3BE7"/>
    <w:rsid w:val="007F3C57"/>
    <w:rsid w:val="007F4196"/>
    <w:rsid w:val="007F4C8C"/>
    <w:rsid w:val="007F62CF"/>
    <w:rsid w:val="007F6922"/>
    <w:rsid w:val="007F6DFA"/>
    <w:rsid w:val="007F6E06"/>
    <w:rsid w:val="007F750A"/>
    <w:rsid w:val="007F7562"/>
    <w:rsid w:val="007F7ACC"/>
    <w:rsid w:val="0080016F"/>
    <w:rsid w:val="00800469"/>
    <w:rsid w:val="00801064"/>
    <w:rsid w:val="00801AD3"/>
    <w:rsid w:val="00801DBE"/>
    <w:rsid w:val="00802788"/>
    <w:rsid w:val="0080306D"/>
    <w:rsid w:val="008032B8"/>
    <w:rsid w:val="00803778"/>
    <w:rsid w:val="00803A54"/>
    <w:rsid w:val="00803CD7"/>
    <w:rsid w:val="008042DA"/>
    <w:rsid w:val="0080479F"/>
    <w:rsid w:val="0080488F"/>
    <w:rsid w:val="00804E32"/>
    <w:rsid w:val="00805326"/>
    <w:rsid w:val="0080584F"/>
    <w:rsid w:val="00805BCE"/>
    <w:rsid w:val="008060A1"/>
    <w:rsid w:val="0080645F"/>
    <w:rsid w:val="00806F9D"/>
    <w:rsid w:val="00807484"/>
    <w:rsid w:val="008075D9"/>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EC"/>
    <w:rsid w:val="008303F6"/>
    <w:rsid w:val="00830912"/>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D8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257"/>
    <w:rsid w:val="00852497"/>
    <w:rsid w:val="00852D2C"/>
    <w:rsid w:val="00852DF1"/>
    <w:rsid w:val="008531CC"/>
    <w:rsid w:val="00853988"/>
    <w:rsid w:val="00853A46"/>
    <w:rsid w:val="00853F2C"/>
    <w:rsid w:val="00854A0F"/>
    <w:rsid w:val="00854B2A"/>
    <w:rsid w:val="00856573"/>
    <w:rsid w:val="008565AA"/>
    <w:rsid w:val="00857361"/>
    <w:rsid w:val="0085783D"/>
    <w:rsid w:val="008579CB"/>
    <w:rsid w:val="0086023E"/>
    <w:rsid w:val="00860296"/>
    <w:rsid w:val="00860DDF"/>
    <w:rsid w:val="0086172F"/>
    <w:rsid w:val="00861EA4"/>
    <w:rsid w:val="00862057"/>
    <w:rsid w:val="008624EC"/>
    <w:rsid w:val="008625C9"/>
    <w:rsid w:val="00863C85"/>
    <w:rsid w:val="008644B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1C3"/>
    <w:rsid w:val="0087478C"/>
    <w:rsid w:val="008749EF"/>
    <w:rsid w:val="00874A31"/>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17B"/>
    <w:rsid w:val="008862EE"/>
    <w:rsid w:val="00887033"/>
    <w:rsid w:val="0088791E"/>
    <w:rsid w:val="00887CAE"/>
    <w:rsid w:val="00890263"/>
    <w:rsid w:val="00890781"/>
    <w:rsid w:val="008908C9"/>
    <w:rsid w:val="00890E56"/>
    <w:rsid w:val="008912A8"/>
    <w:rsid w:val="0089136F"/>
    <w:rsid w:val="008920BD"/>
    <w:rsid w:val="00892153"/>
    <w:rsid w:val="00893404"/>
    <w:rsid w:val="0089373A"/>
    <w:rsid w:val="00894097"/>
    <w:rsid w:val="00894DB9"/>
    <w:rsid w:val="008951E1"/>
    <w:rsid w:val="008957CE"/>
    <w:rsid w:val="0089594C"/>
    <w:rsid w:val="008963EF"/>
    <w:rsid w:val="00896F15"/>
    <w:rsid w:val="0089732D"/>
    <w:rsid w:val="0089760C"/>
    <w:rsid w:val="008A0667"/>
    <w:rsid w:val="008A0727"/>
    <w:rsid w:val="008A0940"/>
    <w:rsid w:val="008A0E10"/>
    <w:rsid w:val="008A1284"/>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3CD"/>
    <w:rsid w:val="008B26A7"/>
    <w:rsid w:val="008B2799"/>
    <w:rsid w:val="008B2C26"/>
    <w:rsid w:val="008B3E1B"/>
    <w:rsid w:val="008B4899"/>
    <w:rsid w:val="008B4C1A"/>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2E0E"/>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42"/>
    <w:rsid w:val="008D118E"/>
    <w:rsid w:val="008D12C7"/>
    <w:rsid w:val="008D1CF5"/>
    <w:rsid w:val="008D1E7F"/>
    <w:rsid w:val="008D28E8"/>
    <w:rsid w:val="008D29F7"/>
    <w:rsid w:val="008D2A7D"/>
    <w:rsid w:val="008D2B7D"/>
    <w:rsid w:val="008D2D24"/>
    <w:rsid w:val="008D348D"/>
    <w:rsid w:val="008D3806"/>
    <w:rsid w:val="008D3CAD"/>
    <w:rsid w:val="008D3F70"/>
    <w:rsid w:val="008D44DC"/>
    <w:rsid w:val="008D4B4E"/>
    <w:rsid w:val="008D53CB"/>
    <w:rsid w:val="008D5739"/>
    <w:rsid w:val="008D5D50"/>
    <w:rsid w:val="008D6CEE"/>
    <w:rsid w:val="008E051A"/>
    <w:rsid w:val="008E05B3"/>
    <w:rsid w:val="008E0899"/>
    <w:rsid w:val="008E0AAD"/>
    <w:rsid w:val="008E14C9"/>
    <w:rsid w:val="008E1714"/>
    <w:rsid w:val="008E1A05"/>
    <w:rsid w:val="008E1A5F"/>
    <w:rsid w:val="008E2E2C"/>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85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2F94"/>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423D"/>
    <w:rsid w:val="00914BE7"/>
    <w:rsid w:val="00915910"/>
    <w:rsid w:val="00915FDA"/>
    <w:rsid w:val="009160C5"/>
    <w:rsid w:val="0091646A"/>
    <w:rsid w:val="00920056"/>
    <w:rsid w:val="009207FE"/>
    <w:rsid w:val="00920EC1"/>
    <w:rsid w:val="00921357"/>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131"/>
    <w:rsid w:val="00927447"/>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C19"/>
    <w:rsid w:val="00943D1A"/>
    <w:rsid w:val="00943D76"/>
    <w:rsid w:val="009445B6"/>
    <w:rsid w:val="00944611"/>
    <w:rsid w:val="009446B4"/>
    <w:rsid w:val="00944A28"/>
    <w:rsid w:val="00944A94"/>
    <w:rsid w:val="00945CD2"/>
    <w:rsid w:val="00945D93"/>
    <w:rsid w:val="00945EB7"/>
    <w:rsid w:val="00946416"/>
    <w:rsid w:val="0094658C"/>
    <w:rsid w:val="0094698A"/>
    <w:rsid w:val="00946A47"/>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67F39"/>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258"/>
    <w:rsid w:val="00983248"/>
    <w:rsid w:val="009832DC"/>
    <w:rsid w:val="00983740"/>
    <w:rsid w:val="00983A78"/>
    <w:rsid w:val="009840C0"/>
    <w:rsid w:val="00984322"/>
    <w:rsid w:val="00984372"/>
    <w:rsid w:val="00984674"/>
    <w:rsid w:val="009848DE"/>
    <w:rsid w:val="00985B1B"/>
    <w:rsid w:val="00985DB8"/>
    <w:rsid w:val="00986098"/>
    <w:rsid w:val="0098655E"/>
    <w:rsid w:val="00986BE0"/>
    <w:rsid w:val="00990D01"/>
    <w:rsid w:val="00990EE2"/>
    <w:rsid w:val="00991C1B"/>
    <w:rsid w:val="009921E9"/>
    <w:rsid w:val="0099276A"/>
    <w:rsid w:val="00992C1A"/>
    <w:rsid w:val="00993A71"/>
    <w:rsid w:val="00993D33"/>
    <w:rsid w:val="00993E4A"/>
    <w:rsid w:val="00993EF6"/>
    <w:rsid w:val="0099409A"/>
    <w:rsid w:val="009948F6"/>
    <w:rsid w:val="00994A7A"/>
    <w:rsid w:val="00994B23"/>
    <w:rsid w:val="00994E74"/>
    <w:rsid w:val="0099539D"/>
    <w:rsid w:val="009953CD"/>
    <w:rsid w:val="009966AB"/>
    <w:rsid w:val="009978B7"/>
    <w:rsid w:val="009979D5"/>
    <w:rsid w:val="009A07AA"/>
    <w:rsid w:val="009A083C"/>
    <w:rsid w:val="009A118C"/>
    <w:rsid w:val="009A144F"/>
    <w:rsid w:val="009A1F4F"/>
    <w:rsid w:val="009A2B69"/>
    <w:rsid w:val="009A2C7E"/>
    <w:rsid w:val="009A2DA7"/>
    <w:rsid w:val="009A30CC"/>
    <w:rsid w:val="009A3163"/>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22B"/>
    <w:rsid w:val="009B0FBD"/>
    <w:rsid w:val="009B1066"/>
    <w:rsid w:val="009B1397"/>
    <w:rsid w:val="009B1430"/>
    <w:rsid w:val="009B1764"/>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755"/>
    <w:rsid w:val="009B4BF9"/>
    <w:rsid w:val="009B4C39"/>
    <w:rsid w:val="009B53BE"/>
    <w:rsid w:val="009B6AD3"/>
    <w:rsid w:val="009B6C35"/>
    <w:rsid w:val="009B71CC"/>
    <w:rsid w:val="009B7790"/>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B8E"/>
    <w:rsid w:val="009C5D3E"/>
    <w:rsid w:val="009C608D"/>
    <w:rsid w:val="009C6B5A"/>
    <w:rsid w:val="009C76BC"/>
    <w:rsid w:val="009C7877"/>
    <w:rsid w:val="009C795A"/>
    <w:rsid w:val="009C79FA"/>
    <w:rsid w:val="009C7BFA"/>
    <w:rsid w:val="009C7E16"/>
    <w:rsid w:val="009C7E8D"/>
    <w:rsid w:val="009D01DD"/>
    <w:rsid w:val="009D11B3"/>
    <w:rsid w:val="009D16FC"/>
    <w:rsid w:val="009D1828"/>
    <w:rsid w:val="009D1AB0"/>
    <w:rsid w:val="009D1BC9"/>
    <w:rsid w:val="009D1D76"/>
    <w:rsid w:val="009D1FA2"/>
    <w:rsid w:val="009D21FE"/>
    <w:rsid w:val="009D246B"/>
    <w:rsid w:val="009D2787"/>
    <w:rsid w:val="009D2B29"/>
    <w:rsid w:val="009D3777"/>
    <w:rsid w:val="009D4099"/>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5BC3"/>
    <w:rsid w:val="009E606F"/>
    <w:rsid w:val="009E6553"/>
    <w:rsid w:val="009E6F06"/>
    <w:rsid w:val="009E7165"/>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001"/>
    <w:rsid w:val="009F7A8D"/>
    <w:rsid w:val="009F7F58"/>
    <w:rsid w:val="00A00C65"/>
    <w:rsid w:val="00A010A7"/>
    <w:rsid w:val="00A016AF"/>
    <w:rsid w:val="00A029F4"/>
    <w:rsid w:val="00A02B53"/>
    <w:rsid w:val="00A03156"/>
    <w:rsid w:val="00A037E2"/>
    <w:rsid w:val="00A04D3B"/>
    <w:rsid w:val="00A059B5"/>
    <w:rsid w:val="00A05B0B"/>
    <w:rsid w:val="00A06056"/>
    <w:rsid w:val="00A0688C"/>
    <w:rsid w:val="00A068B5"/>
    <w:rsid w:val="00A07CED"/>
    <w:rsid w:val="00A10499"/>
    <w:rsid w:val="00A1198A"/>
    <w:rsid w:val="00A120F3"/>
    <w:rsid w:val="00A12E40"/>
    <w:rsid w:val="00A13BA1"/>
    <w:rsid w:val="00A1473C"/>
    <w:rsid w:val="00A14905"/>
    <w:rsid w:val="00A15708"/>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1EF"/>
    <w:rsid w:val="00A246B1"/>
    <w:rsid w:val="00A2523C"/>
    <w:rsid w:val="00A253AD"/>
    <w:rsid w:val="00A2568B"/>
    <w:rsid w:val="00A257F9"/>
    <w:rsid w:val="00A26057"/>
    <w:rsid w:val="00A26585"/>
    <w:rsid w:val="00A27277"/>
    <w:rsid w:val="00A272A7"/>
    <w:rsid w:val="00A278F5"/>
    <w:rsid w:val="00A279CE"/>
    <w:rsid w:val="00A27E94"/>
    <w:rsid w:val="00A30280"/>
    <w:rsid w:val="00A30342"/>
    <w:rsid w:val="00A30443"/>
    <w:rsid w:val="00A30C5B"/>
    <w:rsid w:val="00A30EE8"/>
    <w:rsid w:val="00A31CDD"/>
    <w:rsid w:val="00A31D90"/>
    <w:rsid w:val="00A32329"/>
    <w:rsid w:val="00A32440"/>
    <w:rsid w:val="00A3273D"/>
    <w:rsid w:val="00A32C09"/>
    <w:rsid w:val="00A32FE4"/>
    <w:rsid w:val="00A33520"/>
    <w:rsid w:val="00A337AC"/>
    <w:rsid w:val="00A356B2"/>
    <w:rsid w:val="00A357C2"/>
    <w:rsid w:val="00A35D0A"/>
    <w:rsid w:val="00A3606E"/>
    <w:rsid w:val="00A368AC"/>
    <w:rsid w:val="00A3753E"/>
    <w:rsid w:val="00A37AE0"/>
    <w:rsid w:val="00A40903"/>
    <w:rsid w:val="00A40B61"/>
    <w:rsid w:val="00A40F3F"/>
    <w:rsid w:val="00A412F6"/>
    <w:rsid w:val="00A41381"/>
    <w:rsid w:val="00A414BF"/>
    <w:rsid w:val="00A415AE"/>
    <w:rsid w:val="00A41DC0"/>
    <w:rsid w:val="00A41DEB"/>
    <w:rsid w:val="00A4217E"/>
    <w:rsid w:val="00A42570"/>
    <w:rsid w:val="00A42977"/>
    <w:rsid w:val="00A42A19"/>
    <w:rsid w:val="00A42B29"/>
    <w:rsid w:val="00A42E70"/>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5AB"/>
    <w:rsid w:val="00A516B8"/>
    <w:rsid w:val="00A51A13"/>
    <w:rsid w:val="00A51DA8"/>
    <w:rsid w:val="00A51E51"/>
    <w:rsid w:val="00A51ECF"/>
    <w:rsid w:val="00A52913"/>
    <w:rsid w:val="00A52F9F"/>
    <w:rsid w:val="00A536AF"/>
    <w:rsid w:val="00A547B3"/>
    <w:rsid w:val="00A54DE0"/>
    <w:rsid w:val="00A55AF8"/>
    <w:rsid w:val="00A566B3"/>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0B1"/>
    <w:rsid w:val="00A65328"/>
    <w:rsid w:val="00A6554F"/>
    <w:rsid w:val="00A65B67"/>
    <w:rsid w:val="00A65C2E"/>
    <w:rsid w:val="00A65C5B"/>
    <w:rsid w:val="00A66BBD"/>
    <w:rsid w:val="00A677D1"/>
    <w:rsid w:val="00A67A2C"/>
    <w:rsid w:val="00A67D44"/>
    <w:rsid w:val="00A7015B"/>
    <w:rsid w:val="00A70279"/>
    <w:rsid w:val="00A703D8"/>
    <w:rsid w:val="00A705C4"/>
    <w:rsid w:val="00A70AE6"/>
    <w:rsid w:val="00A70F76"/>
    <w:rsid w:val="00A7116B"/>
    <w:rsid w:val="00A7176B"/>
    <w:rsid w:val="00A71D1D"/>
    <w:rsid w:val="00A71FF0"/>
    <w:rsid w:val="00A7218E"/>
    <w:rsid w:val="00A7232D"/>
    <w:rsid w:val="00A7257B"/>
    <w:rsid w:val="00A7261D"/>
    <w:rsid w:val="00A72699"/>
    <w:rsid w:val="00A73A1B"/>
    <w:rsid w:val="00A73D14"/>
    <w:rsid w:val="00A73F7E"/>
    <w:rsid w:val="00A74769"/>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058B"/>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717"/>
    <w:rsid w:val="00AB2A52"/>
    <w:rsid w:val="00AB2C9C"/>
    <w:rsid w:val="00AB2EA4"/>
    <w:rsid w:val="00AB36A1"/>
    <w:rsid w:val="00AB40B1"/>
    <w:rsid w:val="00AB4111"/>
    <w:rsid w:val="00AB46D0"/>
    <w:rsid w:val="00AB4D60"/>
    <w:rsid w:val="00AB6BBD"/>
    <w:rsid w:val="00AB73FF"/>
    <w:rsid w:val="00AB77A7"/>
    <w:rsid w:val="00AB77EA"/>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2E65"/>
    <w:rsid w:val="00AD3168"/>
    <w:rsid w:val="00AD3A94"/>
    <w:rsid w:val="00AD3CD9"/>
    <w:rsid w:val="00AD4311"/>
    <w:rsid w:val="00AD4B66"/>
    <w:rsid w:val="00AD5316"/>
    <w:rsid w:val="00AD5576"/>
    <w:rsid w:val="00AD57A8"/>
    <w:rsid w:val="00AD58BA"/>
    <w:rsid w:val="00AD5953"/>
    <w:rsid w:val="00AD5CC6"/>
    <w:rsid w:val="00AD5CEB"/>
    <w:rsid w:val="00AD5F11"/>
    <w:rsid w:val="00AD5F26"/>
    <w:rsid w:val="00AD7026"/>
    <w:rsid w:val="00AD70C0"/>
    <w:rsid w:val="00AD7182"/>
    <w:rsid w:val="00AD7B8D"/>
    <w:rsid w:val="00AE0775"/>
    <w:rsid w:val="00AE1158"/>
    <w:rsid w:val="00AE11D3"/>
    <w:rsid w:val="00AE11DB"/>
    <w:rsid w:val="00AE11FA"/>
    <w:rsid w:val="00AE1262"/>
    <w:rsid w:val="00AE1314"/>
    <w:rsid w:val="00AE14B1"/>
    <w:rsid w:val="00AE1838"/>
    <w:rsid w:val="00AE1DAD"/>
    <w:rsid w:val="00AE1EA0"/>
    <w:rsid w:val="00AE2A6D"/>
    <w:rsid w:val="00AE2D8E"/>
    <w:rsid w:val="00AE2F09"/>
    <w:rsid w:val="00AE324B"/>
    <w:rsid w:val="00AE3D93"/>
    <w:rsid w:val="00AE4ABE"/>
    <w:rsid w:val="00AE4D23"/>
    <w:rsid w:val="00AE5749"/>
    <w:rsid w:val="00AE599C"/>
    <w:rsid w:val="00AE5BE7"/>
    <w:rsid w:val="00AE64AC"/>
    <w:rsid w:val="00AE65FF"/>
    <w:rsid w:val="00AE6FD4"/>
    <w:rsid w:val="00AE6FDF"/>
    <w:rsid w:val="00AE70ED"/>
    <w:rsid w:val="00AE74DF"/>
    <w:rsid w:val="00AE752E"/>
    <w:rsid w:val="00AF0E5D"/>
    <w:rsid w:val="00AF139C"/>
    <w:rsid w:val="00AF1E3A"/>
    <w:rsid w:val="00AF1F43"/>
    <w:rsid w:val="00AF239D"/>
    <w:rsid w:val="00AF28CA"/>
    <w:rsid w:val="00AF3062"/>
    <w:rsid w:val="00AF3D25"/>
    <w:rsid w:val="00AF50FF"/>
    <w:rsid w:val="00AF533B"/>
    <w:rsid w:val="00AF5E22"/>
    <w:rsid w:val="00AF5F7A"/>
    <w:rsid w:val="00AF6A4A"/>
    <w:rsid w:val="00AF7AB9"/>
    <w:rsid w:val="00AF7FD7"/>
    <w:rsid w:val="00AF7FDD"/>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31A"/>
    <w:rsid w:val="00B12E28"/>
    <w:rsid w:val="00B148AA"/>
    <w:rsid w:val="00B149D2"/>
    <w:rsid w:val="00B14B5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1F36"/>
    <w:rsid w:val="00B22930"/>
    <w:rsid w:val="00B22A66"/>
    <w:rsid w:val="00B22C00"/>
    <w:rsid w:val="00B22E29"/>
    <w:rsid w:val="00B230B7"/>
    <w:rsid w:val="00B23C36"/>
    <w:rsid w:val="00B2433C"/>
    <w:rsid w:val="00B246D4"/>
    <w:rsid w:val="00B25188"/>
    <w:rsid w:val="00B25914"/>
    <w:rsid w:val="00B263B3"/>
    <w:rsid w:val="00B26540"/>
    <w:rsid w:val="00B269AD"/>
    <w:rsid w:val="00B26D2C"/>
    <w:rsid w:val="00B26F9C"/>
    <w:rsid w:val="00B27393"/>
    <w:rsid w:val="00B307C0"/>
    <w:rsid w:val="00B30C90"/>
    <w:rsid w:val="00B31095"/>
    <w:rsid w:val="00B31465"/>
    <w:rsid w:val="00B316A1"/>
    <w:rsid w:val="00B31DFA"/>
    <w:rsid w:val="00B3211B"/>
    <w:rsid w:val="00B34B4D"/>
    <w:rsid w:val="00B34F72"/>
    <w:rsid w:val="00B35B06"/>
    <w:rsid w:val="00B3631F"/>
    <w:rsid w:val="00B36966"/>
    <w:rsid w:val="00B3776C"/>
    <w:rsid w:val="00B37969"/>
    <w:rsid w:val="00B40690"/>
    <w:rsid w:val="00B40FEB"/>
    <w:rsid w:val="00B41D2A"/>
    <w:rsid w:val="00B41DA9"/>
    <w:rsid w:val="00B42034"/>
    <w:rsid w:val="00B4269D"/>
    <w:rsid w:val="00B4280D"/>
    <w:rsid w:val="00B42B0A"/>
    <w:rsid w:val="00B42CEB"/>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6C47"/>
    <w:rsid w:val="00B47309"/>
    <w:rsid w:val="00B47812"/>
    <w:rsid w:val="00B506B8"/>
    <w:rsid w:val="00B50B42"/>
    <w:rsid w:val="00B50E2F"/>
    <w:rsid w:val="00B51693"/>
    <w:rsid w:val="00B517EA"/>
    <w:rsid w:val="00B51E7B"/>
    <w:rsid w:val="00B5220B"/>
    <w:rsid w:val="00B527AB"/>
    <w:rsid w:val="00B52A44"/>
    <w:rsid w:val="00B531EB"/>
    <w:rsid w:val="00B5339D"/>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979"/>
    <w:rsid w:val="00B63EF2"/>
    <w:rsid w:val="00B64019"/>
    <w:rsid w:val="00B642C1"/>
    <w:rsid w:val="00B649CC"/>
    <w:rsid w:val="00B64AC2"/>
    <w:rsid w:val="00B64F42"/>
    <w:rsid w:val="00B65AAD"/>
    <w:rsid w:val="00B65ACB"/>
    <w:rsid w:val="00B65B86"/>
    <w:rsid w:val="00B669DA"/>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2C99"/>
    <w:rsid w:val="00B7309F"/>
    <w:rsid w:val="00B73AE1"/>
    <w:rsid w:val="00B747CF"/>
    <w:rsid w:val="00B74808"/>
    <w:rsid w:val="00B74958"/>
    <w:rsid w:val="00B74C7D"/>
    <w:rsid w:val="00B74D16"/>
    <w:rsid w:val="00B75017"/>
    <w:rsid w:val="00B7519F"/>
    <w:rsid w:val="00B75205"/>
    <w:rsid w:val="00B753AB"/>
    <w:rsid w:val="00B753DE"/>
    <w:rsid w:val="00B75970"/>
    <w:rsid w:val="00B76566"/>
    <w:rsid w:val="00B76B87"/>
    <w:rsid w:val="00B76ECE"/>
    <w:rsid w:val="00B77292"/>
    <w:rsid w:val="00B77A73"/>
    <w:rsid w:val="00B803CA"/>
    <w:rsid w:val="00B8068E"/>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5ED9"/>
    <w:rsid w:val="00B868FE"/>
    <w:rsid w:val="00B876E2"/>
    <w:rsid w:val="00B87951"/>
    <w:rsid w:val="00B9005B"/>
    <w:rsid w:val="00B90A14"/>
    <w:rsid w:val="00B90AD3"/>
    <w:rsid w:val="00B90BD0"/>
    <w:rsid w:val="00B91320"/>
    <w:rsid w:val="00B91935"/>
    <w:rsid w:val="00B9201D"/>
    <w:rsid w:val="00B92352"/>
    <w:rsid w:val="00B92603"/>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67E"/>
    <w:rsid w:val="00BA2708"/>
    <w:rsid w:val="00BA4ED5"/>
    <w:rsid w:val="00BA5B65"/>
    <w:rsid w:val="00BA64BE"/>
    <w:rsid w:val="00BA6E77"/>
    <w:rsid w:val="00BA7064"/>
    <w:rsid w:val="00BA77B4"/>
    <w:rsid w:val="00BB1B2F"/>
    <w:rsid w:val="00BB1F66"/>
    <w:rsid w:val="00BB2BE3"/>
    <w:rsid w:val="00BB30CA"/>
    <w:rsid w:val="00BB322B"/>
    <w:rsid w:val="00BB3A2F"/>
    <w:rsid w:val="00BB4FFE"/>
    <w:rsid w:val="00BB5702"/>
    <w:rsid w:val="00BB60FF"/>
    <w:rsid w:val="00BB6C59"/>
    <w:rsid w:val="00BB6F0D"/>
    <w:rsid w:val="00BB71B8"/>
    <w:rsid w:val="00BB75D1"/>
    <w:rsid w:val="00BB7839"/>
    <w:rsid w:val="00BB7854"/>
    <w:rsid w:val="00BB78B1"/>
    <w:rsid w:val="00BB7917"/>
    <w:rsid w:val="00BB7E78"/>
    <w:rsid w:val="00BC02FD"/>
    <w:rsid w:val="00BC0F21"/>
    <w:rsid w:val="00BC17B1"/>
    <w:rsid w:val="00BC17CA"/>
    <w:rsid w:val="00BC1919"/>
    <w:rsid w:val="00BC1B43"/>
    <w:rsid w:val="00BC2269"/>
    <w:rsid w:val="00BC230C"/>
    <w:rsid w:val="00BC272D"/>
    <w:rsid w:val="00BC2CDB"/>
    <w:rsid w:val="00BC3123"/>
    <w:rsid w:val="00BC34BB"/>
    <w:rsid w:val="00BC3A68"/>
    <w:rsid w:val="00BC430D"/>
    <w:rsid w:val="00BC434C"/>
    <w:rsid w:val="00BC5397"/>
    <w:rsid w:val="00BC53DE"/>
    <w:rsid w:val="00BC552E"/>
    <w:rsid w:val="00BC592D"/>
    <w:rsid w:val="00BC5D41"/>
    <w:rsid w:val="00BC62FE"/>
    <w:rsid w:val="00BC64A5"/>
    <w:rsid w:val="00BC6622"/>
    <w:rsid w:val="00BC674F"/>
    <w:rsid w:val="00BC69FC"/>
    <w:rsid w:val="00BC6D91"/>
    <w:rsid w:val="00BC7924"/>
    <w:rsid w:val="00BC79F3"/>
    <w:rsid w:val="00BD054B"/>
    <w:rsid w:val="00BD0C66"/>
    <w:rsid w:val="00BD165F"/>
    <w:rsid w:val="00BD17E8"/>
    <w:rsid w:val="00BD1E9F"/>
    <w:rsid w:val="00BD3228"/>
    <w:rsid w:val="00BD3600"/>
    <w:rsid w:val="00BD388F"/>
    <w:rsid w:val="00BD3890"/>
    <w:rsid w:val="00BD47A8"/>
    <w:rsid w:val="00BD4E31"/>
    <w:rsid w:val="00BD5BF0"/>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6F8B"/>
    <w:rsid w:val="00BE7D49"/>
    <w:rsid w:val="00BF0652"/>
    <w:rsid w:val="00BF081E"/>
    <w:rsid w:val="00BF0B78"/>
    <w:rsid w:val="00BF0BFA"/>
    <w:rsid w:val="00BF0FE7"/>
    <w:rsid w:val="00BF1830"/>
    <w:rsid w:val="00BF2581"/>
    <w:rsid w:val="00BF367C"/>
    <w:rsid w:val="00BF3C8D"/>
    <w:rsid w:val="00BF4168"/>
    <w:rsid w:val="00BF424D"/>
    <w:rsid w:val="00BF5416"/>
    <w:rsid w:val="00BF55FE"/>
    <w:rsid w:val="00BF56F0"/>
    <w:rsid w:val="00BF5A0E"/>
    <w:rsid w:val="00BF5E3B"/>
    <w:rsid w:val="00BF63B2"/>
    <w:rsid w:val="00BF6B7F"/>
    <w:rsid w:val="00BF71F2"/>
    <w:rsid w:val="00BF7304"/>
    <w:rsid w:val="00BF7BCF"/>
    <w:rsid w:val="00BF7E14"/>
    <w:rsid w:val="00C00141"/>
    <w:rsid w:val="00C00498"/>
    <w:rsid w:val="00C00776"/>
    <w:rsid w:val="00C018C6"/>
    <w:rsid w:val="00C01BCA"/>
    <w:rsid w:val="00C01D07"/>
    <w:rsid w:val="00C023EF"/>
    <w:rsid w:val="00C02F28"/>
    <w:rsid w:val="00C03D73"/>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663"/>
    <w:rsid w:val="00C20DFF"/>
    <w:rsid w:val="00C211A5"/>
    <w:rsid w:val="00C21383"/>
    <w:rsid w:val="00C2138A"/>
    <w:rsid w:val="00C213EE"/>
    <w:rsid w:val="00C21669"/>
    <w:rsid w:val="00C225CE"/>
    <w:rsid w:val="00C2266E"/>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3"/>
    <w:rsid w:val="00C32994"/>
    <w:rsid w:val="00C32D32"/>
    <w:rsid w:val="00C32EB8"/>
    <w:rsid w:val="00C339C7"/>
    <w:rsid w:val="00C33BEC"/>
    <w:rsid w:val="00C34819"/>
    <w:rsid w:val="00C353D3"/>
    <w:rsid w:val="00C353F4"/>
    <w:rsid w:val="00C35BA8"/>
    <w:rsid w:val="00C3647A"/>
    <w:rsid w:val="00C36E5D"/>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88B"/>
    <w:rsid w:val="00C52A37"/>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7E3"/>
    <w:rsid w:val="00C57817"/>
    <w:rsid w:val="00C57A78"/>
    <w:rsid w:val="00C6084A"/>
    <w:rsid w:val="00C60970"/>
    <w:rsid w:val="00C60C7E"/>
    <w:rsid w:val="00C60D1E"/>
    <w:rsid w:val="00C617EE"/>
    <w:rsid w:val="00C61945"/>
    <w:rsid w:val="00C6207A"/>
    <w:rsid w:val="00C624EE"/>
    <w:rsid w:val="00C62C3A"/>
    <w:rsid w:val="00C62F2D"/>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9DF"/>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ADE"/>
    <w:rsid w:val="00C74D46"/>
    <w:rsid w:val="00C76505"/>
    <w:rsid w:val="00C76994"/>
    <w:rsid w:val="00C77679"/>
    <w:rsid w:val="00C77FEC"/>
    <w:rsid w:val="00C8043D"/>
    <w:rsid w:val="00C806CD"/>
    <w:rsid w:val="00C80953"/>
    <w:rsid w:val="00C81261"/>
    <w:rsid w:val="00C8159E"/>
    <w:rsid w:val="00C81749"/>
    <w:rsid w:val="00C817AF"/>
    <w:rsid w:val="00C829D9"/>
    <w:rsid w:val="00C82BE1"/>
    <w:rsid w:val="00C82D8F"/>
    <w:rsid w:val="00C82FED"/>
    <w:rsid w:val="00C833AA"/>
    <w:rsid w:val="00C836BA"/>
    <w:rsid w:val="00C8397E"/>
    <w:rsid w:val="00C84519"/>
    <w:rsid w:val="00C847FA"/>
    <w:rsid w:val="00C84E19"/>
    <w:rsid w:val="00C84FED"/>
    <w:rsid w:val="00C8647A"/>
    <w:rsid w:val="00C86516"/>
    <w:rsid w:val="00C86B61"/>
    <w:rsid w:val="00C87581"/>
    <w:rsid w:val="00C87756"/>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3E24"/>
    <w:rsid w:val="00CA45E2"/>
    <w:rsid w:val="00CA46E7"/>
    <w:rsid w:val="00CA4B34"/>
    <w:rsid w:val="00CA558D"/>
    <w:rsid w:val="00CA6782"/>
    <w:rsid w:val="00CA7104"/>
    <w:rsid w:val="00CA735B"/>
    <w:rsid w:val="00CA74E0"/>
    <w:rsid w:val="00CA7B39"/>
    <w:rsid w:val="00CB0362"/>
    <w:rsid w:val="00CB0743"/>
    <w:rsid w:val="00CB0823"/>
    <w:rsid w:val="00CB0DE0"/>
    <w:rsid w:val="00CB12E7"/>
    <w:rsid w:val="00CB1493"/>
    <w:rsid w:val="00CB163A"/>
    <w:rsid w:val="00CB172A"/>
    <w:rsid w:val="00CB1761"/>
    <w:rsid w:val="00CB1891"/>
    <w:rsid w:val="00CB2BFB"/>
    <w:rsid w:val="00CB2F0A"/>
    <w:rsid w:val="00CB3CB4"/>
    <w:rsid w:val="00CB3F22"/>
    <w:rsid w:val="00CB4ABF"/>
    <w:rsid w:val="00CB55FF"/>
    <w:rsid w:val="00CB5926"/>
    <w:rsid w:val="00CB600A"/>
    <w:rsid w:val="00CB663D"/>
    <w:rsid w:val="00CB6E35"/>
    <w:rsid w:val="00CB7AB9"/>
    <w:rsid w:val="00CC0170"/>
    <w:rsid w:val="00CC02F2"/>
    <w:rsid w:val="00CC065F"/>
    <w:rsid w:val="00CC1413"/>
    <w:rsid w:val="00CC1573"/>
    <w:rsid w:val="00CC1AA2"/>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792"/>
    <w:rsid w:val="00CC7B51"/>
    <w:rsid w:val="00CC7CC6"/>
    <w:rsid w:val="00CC7D01"/>
    <w:rsid w:val="00CD0784"/>
    <w:rsid w:val="00CD083E"/>
    <w:rsid w:val="00CD0C5B"/>
    <w:rsid w:val="00CD1461"/>
    <w:rsid w:val="00CD157B"/>
    <w:rsid w:val="00CD1992"/>
    <w:rsid w:val="00CD1A2F"/>
    <w:rsid w:val="00CD1BB6"/>
    <w:rsid w:val="00CD2834"/>
    <w:rsid w:val="00CD2BF8"/>
    <w:rsid w:val="00CD3149"/>
    <w:rsid w:val="00CD3943"/>
    <w:rsid w:val="00CD4A96"/>
    <w:rsid w:val="00CD51BB"/>
    <w:rsid w:val="00CD6538"/>
    <w:rsid w:val="00CD73C1"/>
    <w:rsid w:val="00CD7B6E"/>
    <w:rsid w:val="00CD7E51"/>
    <w:rsid w:val="00CD7E93"/>
    <w:rsid w:val="00CD7ED1"/>
    <w:rsid w:val="00CE0671"/>
    <w:rsid w:val="00CE0AEB"/>
    <w:rsid w:val="00CE0C94"/>
    <w:rsid w:val="00CE0D01"/>
    <w:rsid w:val="00CE0FA3"/>
    <w:rsid w:val="00CE156E"/>
    <w:rsid w:val="00CE1ED6"/>
    <w:rsid w:val="00CE2021"/>
    <w:rsid w:val="00CE2BB8"/>
    <w:rsid w:val="00CE33DF"/>
    <w:rsid w:val="00CE3861"/>
    <w:rsid w:val="00CE3DFD"/>
    <w:rsid w:val="00CE3EFE"/>
    <w:rsid w:val="00CE40E2"/>
    <w:rsid w:val="00CE4474"/>
    <w:rsid w:val="00CE473F"/>
    <w:rsid w:val="00CE4A19"/>
    <w:rsid w:val="00CE4C6C"/>
    <w:rsid w:val="00CE4CE1"/>
    <w:rsid w:val="00CE4DB0"/>
    <w:rsid w:val="00CE4DC6"/>
    <w:rsid w:val="00CE55C7"/>
    <w:rsid w:val="00CE5644"/>
    <w:rsid w:val="00CE5820"/>
    <w:rsid w:val="00CE5B07"/>
    <w:rsid w:val="00CE696A"/>
    <w:rsid w:val="00CE6DFB"/>
    <w:rsid w:val="00CE700D"/>
    <w:rsid w:val="00CE73D9"/>
    <w:rsid w:val="00CE7CF8"/>
    <w:rsid w:val="00CF0706"/>
    <w:rsid w:val="00CF0BD9"/>
    <w:rsid w:val="00CF1778"/>
    <w:rsid w:val="00CF3020"/>
    <w:rsid w:val="00CF3111"/>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02A"/>
    <w:rsid w:val="00D11532"/>
    <w:rsid w:val="00D11A9C"/>
    <w:rsid w:val="00D11AC3"/>
    <w:rsid w:val="00D12095"/>
    <w:rsid w:val="00D123C8"/>
    <w:rsid w:val="00D12502"/>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261"/>
    <w:rsid w:val="00D16A49"/>
    <w:rsid w:val="00D17349"/>
    <w:rsid w:val="00D20376"/>
    <w:rsid w:val="00D20671"/>
    <w:rsid w:val="00D207AB"/>
    <w:rsid w:val="00D215DE"/>
    <w:rsid w:val="00D21666"/>
    <w:rsid w:val="00D21812"/>
    <w:rsid w:val="00D21CF6"/>
    <w:rsid w:val="00D2215C"/>
    <w:rsid w:val="00D22981"/>
    <w:rsid w:val="00D22E4F"/>
    <w:rsid w:val="00D23046"/>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34D"/>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43A"/>
    <w:rsid w:val="00D42BBE"/>
    <w:rsid w:val="00D437EF"/>
    <w:rsid w:val="00D4385E"/>
    <w:rsid w:val="00D43D10"/>
    <w:rsid w:val="00D45815"/>
    <w:rsid w:val="00D45E0D"/>
    <w:rsid w:val="00D45E5F"/>
    <w:rsid w:val="00D45FE2"/>
    <w:rsid w:val="00D46335"/>
    <w:rsid w:val="00D4671B"/>
    <w:rsid w:val="00D4710B"/>
    <w:rsid w:val="00D47E5F"/>
    <w:rsid w:val="00D50585"/>
    <w:rsid w:val="00D517A7"/>
    <w:rsid w:val="00D5184A"/>
    <w:rsid w:val="00D51E2C"/>
    <w:rsid w:val="00D524D5"/>
    <w:rsid w:val="00D52CB8"/>
    <w:rsid w:val="00D52E7C"/>
    <w:rsid w:val="00D531B1"/>
    <w:rsid w:val="00D53546"/>
    <w:rsid w:val="00D538E3"/>
    <w:rsid w:val="00D539F2"/>
    <w:rsid w:val="00D53BEF"/>
    <w:rsid w:val="00D53CFA"/>
    <w:rsid w:val="00D54DD2"/>
    <w:rsid w:val="00D55048"/>
    <w:rsid w:val="00D553C4"/>
    <w:rsid w:val="00D55470"/>
    <w:rsid w:val="00D561F6"/>
    <w:rsid w:val="00D56211"/>
    <w:rsid w:val="00D56B9A"/>
    <w:rsid w:val="00D570AD"/>
    <w:rsid w:val="00D57128"/>
    <w:rsid w:val="00D5772F"/>
    <w:rsid w:val="00D57DDF"/>
    <w:rsid w:val="00D60604"/>
    <w:rsid w:val="00D61FAE"/>
    <w:rsid w:val="00D6253D"/>
    <w:rsid w:val="00D6289B"/>
    <w:rsid w:val="00D62E79"/>
    <w:rsid w:val="00D62EEE"/>
    <w:rsid w:val="00D63133"/>
    <w:rsid w:val="00D637E9"/>
    <w:rsid w:val="00D6390E"/>
    <w:rsid w:val="00D6471F"/>
    <w:rsid w:val="00D64ADC"/>
    <w:rsid w:val="00D654BD"/>
    <w:rsid w:val="00D65A22"/>
    <w:rsid w:val="00D65B15"/>
    <w:rsid w:val="00D65BEB"/>
    <w:rsid w:val="00D6600F"/>
    <w:rsid w:val="00D66682"/>
    <w:rsid w:val="00D6680B"/>
    <w:rsid w:val="00D709F6"/>
    <w:rsid w:val="00D716F8"/>
    <w:rsid w:val="00D719F8"/>
    <w:rsid w:val="00D71DCF"/>
    <w:rsid w:val="00D725F5"/>
    <w:rsid w:val="00D7293C"/>
    <w:rsid w:val="00D72CD7"/>
    <w:rsid w:val="00D72DAB"/>
    <w:rsid w:val="00D739C2"/>
    <w:rsid w:val="00D741BC"/>
    <w:rsid w:val="00D74675"/>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328"/>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C2C"/>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0F12"/>
    <w:rsid w:val="00DA12CE"/>
    <w:rsid w:val="00DA1968"/>
    <w:rsid w:val="00DA1980"/>
    <w:rsid w:val="00DA1C06"/>
    <w:rsid w:val="00DA2736"/>
    <w:rsid w:val="00DA3248"/>
    <w:rsid w:val="00DA39AE"/>
    <w:rsid w:val="00DA3C43"/>
    <w:rsid w:val="00DA48A8"/>
    <w:rsid w:val="00DA5132"/>
    <w:rsid w:val="00DA52E4"/>
    <w:rsid w:val="00DA576A"/>
    <w:rsid w:val="00DA589A"/>
    <w:rsid w:val="00DA5BD5"/>
    <w:rsid w:val="00DA5EFA"/>
    <w:rsid w:val="00DA6204"/>
    <w:rsid w:val="00DA6B1C"/>
    <w:rsid w:val="00DA7044"/>
    <w:rsid w:val="00DA7570"/>
    <w:rsid w:val="00DA77A3"/>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55D0"/>
    <w:rsid w:val="00DB63E7"/>
    <w:rsid w:val="00DB675D"/>
    <w:rsid w:val="00DB7386"/>
    <w:rsid w:val="00DB7C2B"/>
    <w:rsid w:val="00DB7D08"/>
    <w:rsid w:val="00DC08E1"/>
    <w:rsid w:val="00DC13B6"/>
    <w:rsid w:val="00DC1556"/>
    <w:rsid w:val="00DC1FAB"/>
    <w:rsid w:val="00DC2841"/>
    <w:rsid w:val="00DC2ADA"/>
    <w:rsid w:val="00DC2DAE"/>
    <w:rsid w:val="00DC2DF5"/>
    <w:rsid w:val="00DC329E"/>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6CF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E7C73"/>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CE0"/>
    <w:rsid w:val="00E02DD0"/>
    <w:rsid w:val="00E0334E"/>
    <w:rsid w:val="00E03447"/>
    <w:rsid w:val="00E038CC"/>
    <w:rsid w:val="00E03FE1"/>
    <w:rsid w:val="00E04027"/>
    <w:rsid w:val="00E04060"/>
    <w:rsid w:val="00E04BF5"/>
    <w:rsid w:val="00E05291"/>
    <w:rsid w:val="00E05305"/>
    <w:rsid w:val="00E0568A"/>
    <w:rsid w:val="00E0581D"/>
    <w:rsid w:val="00E05826"/>
    <w:rsid w:val="00E05CB2"/>
    <w:rsid w:val="00E05EC2"/>
    <w:rsid w:val="00E0618C"/>
    <w:rsid w:val="00E06262"/>
    <w:rsid w:val="00E06A21"/>
    <w:rsid w:val="00E06A34"/>
    <w:rsid w:val="00E06BFB"/>
    <w:rsid w:val="00E06F07"/>
    <w:rsid w:val="00E07835"/>
    <w:rsid w:val="00E079AF"/>
    <w:rsid w:val="00E07AC8"/>
    <w:rsid w:val="00E07BDC"/>
    <w:rsid w:val="00E07CE7"/>
    <w:rsid w:val="00E10DD1"/>
    <w:rsid w:val="00E10FC0"/>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3E6E"/>
    <w:rsid w:val="00E24CF0"/>
    <w:rsid w:val="00E24DB4"/>
    <w:rsid w:val="00E24ED7"/>
    <w:rsid w:val="00E254C4"/>
    <w:rsid w:val="00E255AB"/>
    <w:rsid w:val="00E25B75"/>
    <w:rsid w:val="00E261C2"/>
    <w:rsid w:val="00E26215"/>
    <w:rsid w:val="00E2624C"/>
    <w:rsid w:val="00E26401"/>
    <w:rsid w:val="00E27914"/>
    <w:rsid w:val="00E279C6"/>
    <w:rsid w:val="00E31516"/>
    <w:rsid w:val="00E316D8"/>
    <w:rsid w:val="00E3173D"/>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E8C"/>
    <w:rsid w:val="00E45FB1"/>
    <w:rsid w:val="00E4675C"/>
    <w:rsid w:val="00E468EB"/>
    <w:rsid w:val="00E46906"/>
    <w:rsid w:val="00E46F8B"/>
    <w:rsid w:val="00E470F3"/>
    <w:rsid w:val="00E47100"/>
    <w:rsid w:val="00E4770F"/>
    <w:rsid w:val="00E4790E"/>
    <w:rsid w:val="00E50382"/>
    <w:rsid w:val="00E50CEF"/>
    <w:rsid w:val="00E50E19"/>
    <w:rsid w:val="00E514E3"/>
    <w:rsid w:val="00E51AF9"/>
    <w:rsid w:val="00E5234E"/>
    <w:rsid w:val="00E52425"/>
    <w:rsid w:val="00E53ADF"/>
    <w:rsid w:val="00E53BCD"/>
    <w:rsid w:val="00E5409A"/>
    <w:rsid w:val="00E54D85"/>
    <w:rsid w:val="00E56B40"/>
    <w:rsid w:val="00E56CE6"/>
    <w:rsid w:val="00E5717B"/>
    <w:rsid w:val="00E578E2"/>
    <w:rsid w:val="00E5799B"/>
    <w:rsid w:val="00E60556"/>
    <w:rsid w:val="00E60CBD"/>
    <w:rsid w:val="00E60F93"/>
    <w:rsid w:val="00E61AEC"/>
    <w:rsid w:val="00E61BCF"/>
    <w:rsid w:val="00E62624"/>
    <w:rsid w:val="00E63B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2D1"/>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4FDA"/>
    <w:rsid w:val="00E955AC"/>
    <w:rsid w:val="00E95CA1"/>
    <w:rsid w:val="00E9640A"/>
    <w:rsid w:val="00E96ACF"/>
    <w:rsid w:val="00E96B66"/>
    <w:rsid w:val="00E96F9D"/>
    <w:rsid w:val="00E972BD"/>
    <w:rsid w:val="00E97B47"/>
    <w:rsid w:val="00E97ECB"/>
    <w:rsid w:val="00EA0030"/>
    <w:rsid w:val="00EA0725"/>
    <w:rsid w:val="00EA09CB"/>
    <w:rsid w:val="00EA0BEE"/>
    <w:rsid w:val="00EA0FE0"/>
    <w:rsid w:val="00EA101C"/>
    <w:rsid w:val="00EA109C"/>
    <w:rsid w:val="00EA116F"/>
    <w:rsid w:val="00EA1366"/>
    <w:rsid w:val="00EA17C0"/>
    <w:rsid w:val="00EA1FF3"/>
    <w:rsid w:val="00EA2529"/>
    <w:rsid w:val="00EA329B"/>
    <w:rsid w:val="00EA408D"/>
    <w:rsid w:val="00EA4777"/>
    <w:rsid w:val="00EA5284"/>
    <w:rsid w:val="00EA619F"/>
    <w:rsid w:val="00EA69C1"/>
    <w:rsid w:val="00EA6B6D"/>
    <w:rsid w:val="00EA7642"/>
    <w:rsid w:val="00EB149F"/>
    <w:rsid w:val="00EB14DC"/>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4BF0"/>
    <w:rsid w:val="00EC591E"/>
    <w:rsid w:val="00EC594C"/>
    <w:rsid w:val="00EC5DF4"/>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24D"/>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5E03"/>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978"/>
    <w:rsid w:val="00F01C62"/>
    <w:rsid w:val="00F01CFB"/>
    <w:rsid w:val="00F02520"/>
    <w:rsid w:val="00F03016"/>
    <w:rsid w:val="00F048AE"/>
    <w:rsid w:val="00F04EF2"/>
    <w:rsid w:val="00F05631"/>
    <w:rsid w:val="00F05929"/>
    <w:rsid w:val="00F05EFE"/>
    <w:rsid w:val="00F0617F"/>
    <w:rsid w:val="00F064D6"/>
    <w:rsid w:val="00F0680F"/>
    <w:rsid w:val="00F0769A"/>
    <w:rsid w:val="00F07FCB"/>
    <w:rsid w:val="00F106C7"/>
    <w:rsid w:val="00F10911"/>
    <w:rsid w:val="00F11576"/>
    <w:rsid w:val="00F116FC"/>
    <w:rsid w:val="00F117C2"/>
    <w:rsid w:val="00F11BAD"/>
    <w:rsid w:val="00F121AE"/>
    <w:rsid w:val="00F12536"/>
    <w:rsid w:val="00F12BFC"/>
    <w:rsid w:val="00F12CCF"/>
    <w:rsid w:val="00F12D62"/>
    <w:rsid w:val="00F12E2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758"/>
    <w:rsid w:val="00F239E2"/>
    <w:rsid w:val="00F243E5"/>
    <w:rsid w:val="00F244E7"/>
    <w:rsid w:val="00F244FA"/>
    <w:rsid w:val="00F250E5"/>
    <w:rsid w:val="00F255FB"/>
    <w:rsid w:val="00F258D4"/>
    <w:rsid w:val="00F25D4F"/>
    <w:rsid w:val="00F263F0"/>
    <w:rsid w:val="00F267BD"/>
    <w:rsid w:val="00F26E98"/>
    <w:rsid w:val="00F27532"/>
    <w:rsid w:val="00F30735"/>
    <w:rsid w:val="00F3077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A64"/>
    <w:rsid w:val="00F36EA1"/>
    <w:rsid w:val="00F3722E"/>
    <w:rsid w:val="00F37AB7"/>
    <w:rsid w:val="00F37BFA"/>
    <w:rsid w:val="00F40326"/>
    <w:rsid w:val="00F40528"/>
    <w:rsid w:val="00F40784"/>
    <w:rsid w:val="00F41513"/>
    <w:rsid w:val="00F41AE7"/>
    <w:rsid w:val="00F41D85"/>
    <w:rsid w:val="00F42031"/>
    <w:rsid w:val="00F42509"/>
    <w:rsid w:val="00F42555"/>
    <w:rsid w:val="00F4294A"/>
    <w:rsid w:val="00F42EE4"/>
    <w:rsid w:val="00F42EE8"/>
    <w:rsid w:val="00F44123"/>
    <w:rsid w:val="00F443A2"/>
    <w:rsid w:val="00F44565"/>
    <w:rsid w:val="00F44E72"/>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AC"/>
    <w:rsid w:val="00F53AB5"/>
    <w:rsid w:val="00F53F40"/>
    <w:rsid w:val="00F542CE"/>
    <w:rsid w:val="00F549BC"/>
    <w:rsid w:val="00F54A26"/>
    <w:rsid w:val="00F555C1"/>
    <w:rsid w:val="00F555F1"/>
    <w:rsid w:val="00F55713"/>
    <w:rsid w:val="00F565B0"/>
    <w:rsid w:val="00F57D76"/>
    <w:rsid w:val="00F600CB"/>
    <w:rsid w:val="00F602AC"/>
    <w:rsid w:val="00F60717"/>
    <w:rsid w:val="00F607CA"/>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08B"/>
    <w:rsid w:val="00F86448"/>
    <w:rsid w:val="00F870D7"/>
    <w:rsid w:val="00F874AD"/>
    <w:rsid w:val="00F9177F"/>
    <w:rsid w:val="00F9224D"/>
    <w:rsid w:val="00F92490"/>
    <w:rsid w:val="00F92718"/>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675"/>
    <w:rsid w:val="00FB08A4"/>
    <w:rsid w:val="00FB0C99"/>
    <w:rsid w:val="00FB0D9F"/>
    <w:rsid w:val="00FB1104"/>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0C5"/>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525"/>
    <w:rsid w:val="00FD2666"/>
    <w:rsid w:val="00FD2C3F"/>
    <w:rsid w:val="00FD2D24"/>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1C8"/>
    <w:rsid w:val="00FE5915"/>
    <w:rsid w:val="00FE67E3"/>
    <w:rsid w:val="00FE6A61"/>
    <w:rsid w:val="00FE7768"/>
    <w:rsid w:val="00FE7B05"/>
    <w:rsid w:val="00FF002A"/>
    <w:rsid w:val="00FF01B7"/>
    <w:rsid w:val="00FF0356"/>
    <w:rsid w:val="00FF06B0"/>
    <w:rsid w:val="00FF09C3"/>
    <w:rsid w:val="00FF0B74"/>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57E"/>
    <w:rsid w:val="00FF579E"/>
    <w:rsid w:val="00FF65D5"/>
    <w:rsid w:val="00FF69C9"/>
    <w:rsid w:val="00FF6A35"/>
    <w:rsid w:val="00FF6CAE"/>
    <w:rsid w:val="00FF6D35"/>
    <w:rsid w:val="00FF6D3E"/>
    <w:rsid w:val="00FF6E87"/>
    <w:rsid w:val="00FF6FE9"/>
    <w:rsid w:val="00FF702B"/>
    <w:rsid w:val="00FF737E"/>
    <w:rsid w:val="00FF753D"/>
    <w:rsid w:val="00FF7803"/>
    <w:rsid w:val="00FF7D96"/>
    <w:rsid w:val="1E118294"/>
    <w:rsid w:val="3DE2D310"/>
    <w:rsid w:val="448909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193A9"/>
  <w15:docId w15:val="{34DF02C3-5798-47CC-B1C1-B7D9032A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B6D3B"/>
    <w:pPr>
      <w:jc w:val="both"/>
    </w:pPr>
  </w:style>
  <w:style w:type="character" w:customStyle="1" w:styleId="BodyTextChar">
    <w:name w:val="Body Text Char"/>
    <w:basedOn w:val="DefaultParagraphFont"/>
    <w:link w:val="BodyText"/>
    <w:rsid w:val="005B6D3B"/>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nhideWhenUsed/>
    <w:rsid w:val="0058629F"/>
  </w:style>
  <w:style w:type="character" w:customStyle="1" w:styleId="CommentTextChar">
    <w:name w:val="Comment Text Char"/>
    <w:basedOn w:val="DefaultParagraphFont"/>
    <w:link w:val="CommentText"/>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B21F3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styleId="Mention">
    <w:name w:val="Mention"/>
    <w:basedOn w:val="DefaultParagraphFont"/>
    <w:uiPriority w:val="99"/>
    <w:unhideWhenUsed/>
    <w:rsid w:val="00E97E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image" Target="media/image17.sv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settings" Target="settings.xml"/><Relationship Id="rId24" Type="http://schemas.openxmlformats.org/officeDocument/2006/relationships/image" Target="media/image5.svg"/><Relationship Id="rId32" Type="http://schemas.openxmlformats.org/officeDocument/2006/relationships/hyperlink" Target="file:///Users/fionadurante/Downloads/deeca.vic.gov.au" TargetMode="External"/><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hyperlink" Target="mailto:customer.service@delwp.vic.gov.au"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creativecommons.org/licenses/by/4.0/"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svg"/><Relationship Id="rId43" Type="http://schemas.openxmlformats.org/officeDocument/2006/relationships/hyperlink" Target="http://creativecommons.org/licenses/by/4.0/" TargetMode="External"/><Relationship Id="rId48" Type="http://schemas.openxmlformats.org/officeDocument/2006/relationships/diagramLayout" Target="diagrams/layout1.xml"/><Relationship Id="rId8" Type="http://schemas.openxmlformats.org/officeDocument/2006/relationships/customXml" Target="../customXml/item8.xml"/><Relationship Id="rId51" Type="http://schemas.microsoft.com/office/2007/relationships/diagramDrawing" Target="diagrams/drawing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6.png"/><Relationship Id="rId33" Type="http://schemas.openxmlformats.org/officeDocument/2006/relationships/hyperlink" Target="file:///Users/fionadurante/Downloads/deeca.vic.gov.au" TargetMode="External"/><Relationship Id="rId38" Type="http://schemas.openxmlformats.org/officeDocument/2006/relationships/image" Target="media/image16.png"/><Relationship Id="rId46" Type="http://schemas.openxmlformats.org/officeDocument/2006/relationships/hyperlink" Target="http://www.deeca.vic.gov.au/" TargetMode="External"/><Relationship Id="rId20" Type="http://schemas.openxmlformats.org/officeDocument/2006/relationships/footer" Target="footer2.xml"/><Relationship Id="rId41" Type="http://schemas.openxmlformats.org/officeDocument/2006/relationships/image" Target="media/image19.sv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D65A54-9286-4C9D-9818-22B07CE65DAB}"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n-US"/>
        </a:p>
      </dgm:t>
    </dgm:pt>
    <dgm:pt modelId="{D3C63A85-256A-4FAA-9BDB-F26027FCA321}">
      <dgm:prSet phldrT="[Text]"/>
      <dgm:spPr/>
      <dgm:t>
        <a:bodyPr/>
        <a:lstStyle/>
        <a:p>
          <a:r>
            <a:rPr lang="en-US"/>
            <a:t>VEET Act</a:t>
          </a:r>
        </a:p>
      </dgm:t>
    </dgm:pt>
    <dgm:pt modelId="{BE1DE2B6-09DB-497B-BF24-20DC4B26C1DB}" type="parTrans" cxnId="{11D25590-EA58-40E4-B42D-8D0268B4C706}">
      <dgm:prSet/>
      <dgm:spPr/>
      <dgm:t>
        <a:bodyPr/>
        <a:lstStyle/>
        <a:p>
          <a:endParaRPr lang="en-US"/>
        </a:p>
      </dgm:t>
    </dgm:pt>
    <dgm:pt modelId="{677E931C-078D-45A2-9ACC-BFC488821375}" type="sibTrans" cxnId="{11D25590-EA58-40E4-B42D-8D0268B4C706}">
      <dgm:prSet/>
      <dgm:spPr/>
      <dgm:t>
        <a:bodyPr/>
        <a:lstStyle/>
        <a:p>
          <a:endParaRPr lang="en-US"/>
        </a:p>
      </dgm:t>
    </dgm:pt>
    <dgm:pt modelId="{A806AD19-536A-445D-B2C4-6357E69F5A4F}">
      <dgm:prSet phldrT="[Text]"/>
      <dgm:spPr/>
      <dgm:t>
        <a:bodyPr/>
        <a:lstStyle/>
        <a:p>
          <a:r>
            <a:rPr lang="en-US"/>
            <a:t>Establishes the program</a:t>
          </a:r>
        </a:p>
      </dgm:t>
    </dgm:pt>
    <dgm:pt modelId="{FF03FF2D-D9C6-4248-B203-17C7E516A6C5}" type="parTrans" cxnId="{57A6D8E3-FF66-46F9-84F1-F0490A198454}">
      <dgm:prSet/>
      <dgm:spPr/>
      <dgm:t>
        <a:bodyPr/>
        <a:lstStyle/>
        <a:p>
          <a:endParaRPr lang="en-US"/>
        </a:p>
      </dgm:t>
    </dgm:pt>
    <dgm:pt modelId="{A0375F7C-11C6-4CD2-AB18-FB056031FBDA}" type="sibTrans" cxnId="{57A6D8E3-FF66-46F9-84F1-F0490A198454}">
      <dgm:prSet/>
      <dgm:spPr/>
      <dgm:t>
        <a:bodyPr/>
        <a:lstStyle/>
        <a:p>
          <a:endParaRPr lang="en-US"/>
        </a:p>
      </dgm:t>
    </dgm:pt>
    <dgm:pt modelId="{C4AA35DA-50E5-44E7-825E-D9EC4D3D3407}">
      <dgm:prSet phldrT="[Text]"/>
      <dgm:spPr/>
      <dgm:t>
        <a:bodyPr/>
        <a:lstStyle/>
        <a:p>
          <a:r>
            <a:rPr lang="en-US"/>
            <a:t>Regulations</a:t>
          </a:r>
        </a:p>
      </dgm:t>
    </dgm:pt>
    <dgm:pt modelId="{86A1D08D-4BCE-47BF-AD32-44A2391F1BCE}" type="parTrans" cxnId="{1DEE9BD1-C871-45E5-97C5-B0144A95A4D2}">
      <dgm:prSet/>
      <dgm:spPr/>
      <dgm:t>
        <a:bodyPr/>
        <a:lstStyle/>
        <a:p>
          <a:endParaRPr lang="en-US"/>
        </a:p>
      </dgm:t>
    </dgm:pt>
    <dgm:pt modelId="{7DC9649A-1C7B-4F31-9AA4-AB7D8EE2704B}" type="sibTrans" cxnId="{1DEE9BD1-C871-45E5-97C5-B0144A95A4D2}">
      <dgm:prSet/>
      <dgm:spPr/>
      <dgm:t>
        <a:bodyPr/>
        <a:lstStyle/>
        <a:p>
          <a:endParaRPr lang="en-US"/>
        </a:p>
      </dgm:t>
    </dgm:pt>
    <dgm:pt modelId="{62CF71F2-EA07-430F-B19C-B90049D38EA0}">
      <dgm:prSet phldrT="[Text]"/>
      <dgm:spPr/>
      <dgm:t>
        <a:bodyPr/>
        <a:lstStyle/>
        <a:p>
          <a:r>
            <a:rPr lang="en-US"/>
            <a:t>Prescribes the activities which are eligible for VEECs</a:t>
          </a:r>
        </a:p>
      </dgm:t>
    </dgm:pt>
    <dgm:pt modelId="{CC615EC8-54CB-4417-87C3-805E9D2D2C87}" type="parTrans" cxnId="{1D3C9F61-C688-48CE-A7C9-BF43FFAC8997}">
      <dgm:prSet/>
      <dgm:spPr/>
      <dgm:t>
        <a:bodyPr/>
        <a:lstStyle/>
        <a:p>
          <a:endParaRPr lang="en-US"/>
        </a:p>
      </dgm:t>
    </dgm:pt>
    <dgm:pt modelId="{1E695C26-2D48-4B09-89FB-74FB4933BF4C}" type="sibTrans" cxnId="{1D3C9F61-C688-48CE-A7C9-BF43FFAC8997}">
      <dgm:prSet/>
      <dgm:spPr/>
      <dgm:t>
        <a:bodyPr/>
        <a:lstStyle/>
        <a:p>
          <a:endParaRPr lang="en-US"/>
        </a:p>
      </dgm:t>
    </dgm:pt>
    <dgm:pt modelId="{BC69F231-042E-422A-8231-66E3F948BE0C}">
      <dgm:prSet phldrT="[Text]"/>
      <dgm:spPr/>
      <dgm:t>
        <a:bodyPr/>
        <a:lstStyle/>
        <a:p>
          <a:r>
            <a:rPr lang="en-US"/>
            <a:t>Specifications</a:t>
          </a:r>
        </a:p>
      </dgm:t>
    </dgm:pt>
    <dgm:pt modelId="{E3BA3B36-F97C-4D55-86C2-7D0B2F0B80B4}" type="parTrans" cxnId="{8C912F19-010D-4513-AD1E-E5B6933F464A}">
      <dgm:prSet/>
      <dgm:spPr/>
      <dgm:t>
        <a:bodyPr/>
        <a:lstStyle/>
        <a:p>
          <a:endParaRPr lang="en-US"/>
        </a:p>
      </dgm:t>
    </dgm:pt>
    <dgm:pt modelId="{77281AF0-F493-40FB-B9DF-B740BBF2D544}" type="sibTrans" cxnId="{8C912F19-010D-4513-AD1E-E5B6933F464A}">
      <dgm:prSet/>
      <dgm:spPr/>
      <dgm:t>
        <a:bodyPr/>
        <a:lstStyle/>
        <a:p>
          <a:endParaRPr lang="en-US"/>
        </a:p>
      </dgm:t>
    </dgm:pt>
    <dgm:pt modelId="{2A4A836E-C15A-4C7E-9A6D-DB8088133404}">
      <dgm:prSet phldrT="[Text]"/>
      <dgm:spPr/>
      <dgm:t>
        <a:bodyPr/>
        <a:lstStyle/>
        <a:p>
          <a:r>
            <a:rPr lang="en-US"/>
            <a:t>Sets the technical parameters of an eligible activity</a:t>
          </a:r>
        </a:p>
      </dgm:t>
    </dgm:pt>
    <dgm:pt modelId="{D363F1BC-D64C-4F8D-A9E5-EACB406BDA67}" type="parTrans" cxnId="{D5BD353A-7850-477C-8B65-D2832D2A97C2}">
      <dgm:prSet/>
      <dgm:spPr/>
      <dgm:t>
        <a:bodyPr/>
        <a:lstStyle/>
        <a:p>
          <a:endParaRPr lang="en-US"/>
        </a:p>
      </dgm:t>
    </dgm:pt>
    <dgm:pt modelId="{ADC81995-169D-491D-943C-28F204D93A32}" type="sibTrans" cxnId="{D5BD353A-7850-477C-8B65-D2832D2A97C2}">
      <dgm:prSet/>
      <dgm:spPr/>
      <dgm:t>
        <a:bodyPr/>
        <a:lstStyle/>
        <a:p>
          <a:endParaRPr lang="en-US"/>
        </a:p>
      </dgm:t>
    </dgm:pt>
    <dgm:pt modelId="{3923FDF1-2013-4BE0-A4BF-140E5688C382}">
      <dgm:prSet phldrT="[Text]"/>
      <dgm:spPr/>
      <dgm:t>
        <a:bodyPr/>
        <a:lstStyle/>
        <a:p>
          <a:r>
            <a:rPr lang="en-US"/>
            <a:t>Sets the number of VEECs for a particular activity </a:t>
          </a:r>
        </a:p>
      </dgm:t>
    </dgm:pt>
    <dgm:pt modelId="{86D6E511-CFC0-4153-9370-5A80902B463E}" type="parTrans" cxnId="{EFB9AFEC-1DA4-4190-A9E1-F64716A6A8C9}">
      <dgm:prSet/>
      <dgm:spPr/>
      <dgm:t>
        <a:bodyPr/>
        <a:lstStyle/>
        <a:p>
          <a:endParaRPr lang="en-US"/>
        </a:p>
      </dgm:t>
    </dgm:pt>
    <dgm:pt modelId="{148BB7BD-50B5-4134-AEC3-D547B1DBE233}" type="sibTrans" cxnId="{EFB9AFEC-1DA4-4190-A9E1-F64716A6A8C9}">
      <dgm:prSet/>
      <dgm:spPr/>
      <dgm:t>
        <a:bodyPr/>
        <a:lstStyle/>
        <a:p>
          <a:endParaRPr lang="en-US"/>
        </a:p>
      </dgm:t>
    </dgm:pt>
    <dgm:pt modelId="{1F96A507-FD38-4919-B314-E1F4EE04181F}">
      <dgm:prSet phldrT="[Text]"/>
      <dgm:spPr/>
      <dgm:t>
        <a:bodyPr/>
        <a:lstStyle/>
        <a:p>
          <a:r>
            <a:rPr lang="en-US"/>
            <a:t>Creates a market for VEECs</a:t>
          </a:r>
        </a:p>
      </dgm:t>
    </dgm:pt>
    <dgm:pt modelId="{45C2324B-3F46-4F0F-9ED5-69184063D9D4}" type="parTrans" cxnId="{3E83E551-DB30-40A1-A983-9A016AD5F0D5}">
      <dgm:prSet/>
      <dgm:spPr/>
      <dgm:t>
        <a:bodyPr/>
        <a:lstStyle/>
        <a:p>
          <a:endParaRPr lang="en-US"/>
        </a:p>
      </dgm:t>
    </dgm:pt>
    <dgm:pt modelId="{1B86FCAB-05A9-4D61-8709-75FB6536D4DB}" type="sibTrans" cxnId="{3E83E551-DB30-40A1-A983-9A016AD5F0D5}">
      <dgm:prSet/>
      <dgm:spPr/>
      <dgm:t>
        <a:bodyPr/>
        <a:lstStyle/>
        <a:p>
          <a:endParaRPr lang="en-US"/>
        </a:p>
      </dgm:t>
    </dgm:pt>
    <dgm:pt modelId="{3B75128E-A081-4D2A-8449-A75D150A154B}" type="pres">
      <dgm:prSet presAssocID="{B7D65A54-9286-4C9D-9818-22B07CE65DAB}" presName="linearFlow" presStyleCnt="0">
        <dgm:presLayoutVars>
          <dgm:dir/>
          <dgm:animLvl val="lvl"/>
          <dgm:resizeHandles val="exact"/>
        </dgm:presLayoutVars>
      </dgm:prSet>
      <dgm:spPr/>
    </dgm:pt>
    <dgm:pt modelId="{E958383C-7088-4A2D-A46B-440DD70B12AC}" type="pres">
      <dgm:prSet presAssocID="{D3C63A85-256A-4FAA-9BDB-F26027FCA321}" presName="composite" presStyleCnt="0"/>
      <dgm:spPr/>
    </dgm:pt>
    <dgm:pt modelId="{D299BEE9-49D2-4BA4-9F67-A37A75F87A6F}" type="pres">
      <dgm:prSet presAssocID="{D3C63A85-256A-4FAA-9BDB-F26027FCA321}" presName="parentText" presStyleLbl="alignNode1" presStyleIdx="0" presStyleCnt="3">
        <dgm:presLayoutVars>
          <dgm:chMax val="1"/>
          <dgm:bulletEnabled val="1"/>
        </dgm:presLayoutVars>
      </dgm:prSet>
      <dgm:spPr/>
    </dgm:pt>
    <dgm:pt modelId="{2CFD1BE0-DD24-42F9-BAC7-3075207B971E}" type="pres">
      <dgm:prSet presAssocID="{D3C63A85-256A-4FAA-9BDB-F26027FCA321}" presName="descendantText" presStyleLbl="alignAcc1" presStyleIdx="0" presStyleCnt="3">
        <dgm:presLayoutVars>
          <dgm:bulletEnabled val="1"/>
        </dgm:presLayoutVars>
      </dgm:prSet>
      <dgm:spPr/>
    </dgm:pt>
    <dgm:pt modelId="{50D4F44B-A8B0-4F74-8E09-C48D6CF984E0}" type="pres">
      <dgm:prSet presAssocID="{677E931C-078D-45A2-9ACC-BFC488821375}" presName="sp" presStyleCnt="0"/>
      <dgm:spPr/>
    </dgm:pt>
    <dgm:pt modelId="{5441B157-308C-4B73-8DE4-4B7BB21C5EA1}" type="pres">
      <dgm:prSet presAssocID="{C4AA35DA-50E5-44E7-825E-D9EC4D3D3407}" presName="composite" presStyleCnt="0"/>
      <dgm:spPr/>
    </dgm:pt>
    <dgm:pt modelId="{5B75BDA8-5D93-4576-BE64-F7A8B631A737}" type="pres">
      <dgm:prSet presAssocID="{C4AA35DA-50E5-44E7-825E-D9EC4D3D3407}" presName="parentText" presStyleLbl="alignNode1" presStyleIdx="1" presStyleCnt="3">
        <dgm:presLayoutVars>
          <dgm:chMax val="1"/>
          <dgm:bulletEnabled val="1"/>
        </dgm:presLayoutVars>
      </dgm:prSet>
      <dgm:spPr/>
    </dgm:pt>
    <dgm:pt modelId="{FC334FC0-E6B3-4FB1-A8CE-28AEC06425BD}" type="pres">
      <dgm:prSet presAssocID="{C4AA35DA-50E5-44E7-825E-D9EC4D3D3407}" presName="descendantText" presStyleLbl="alignAcc1" presStyleIdx="1" presStyleCnt="3">
        <dgm:presLayoutVars>
          <dgm:bulletEnabled val="1"/>
        </dgm:presLayoutVars>
      </dgm:prSet>
      <dgm:spPr/>
    </dgm:pt>
    <dgm:pt modelId="{4211D266-20E8-428B-B85A-30604CF62122}" type="pres">
      <dgm:prSet presAssocID="{7DC9649A-1C7B-4F31-9AA4-AB7D8EE2704B}" presName="sp" presStyleCnt="0"/>
      <dgm:spPr/>
    </dgm:pt>
    <dgm:pt modelId="{4AFB7E6D-BEF5-4EA5-A7E6-8897CCDD1E09}" type="pres">
      <dgm:prSet presAssocID="{BC69F231-042E-422A-8231-66E3F948BE0C}" presName="composite" presStyleCnt="0"/>
      <dgm:spPr/>
    </dgm:pt>
    <dgm:pt modelId="{2D535C8B-6400-473C-8401-133DFCDAF79F}" type="pres">
      <dgm:prSet presAssocID="{BC69F231-042E-422A-8231-66E3F948BE0C}" presName="parentText" presStyleLbl="alignNode1" presStyleIdx="2" presStyleCnt="3">
        <dgm:presLayoutVars>
          <dgm:chMax val="1"/>
          <dgm:bulletEnabled val="1"/>
        </dgm:presLayoutVars>
      </dgm:prSet>
      <dgm:spPr/>
    </dgm:pt>
    <dgm:pt modelId="{7074327E-2ADF-47ED-BD84-2AB5103FEBF5}" type="pres">
      <dgm:prSet presAssocID="{BC69F231-042E-422A-8231-66E3F948BE0C}" presName="descendantText" presStyleLbl="alignAcc1" presStyleIdx="2" presStyleCnt="3">
        <dgm:presLayoutVars>
          <dgm:bulletEnabled val="1"/>
        </dgm:presLayoutVars>
      </dgm:prSet>
      <dgm:spPr/>
    </dgm:pt>
  </dgm:ptLst>
  <dgm:cxnLst>
    <dgm:cxn modelId="{05D7930A-866B-44D8-8864-8A865C7E7EA9}" type="presOf" srcId="{1F96A507-FD38-4919-B314-E1F4EE04181F}" destId="{2CFD1BE0-DD24-42F9-BAC7-3075207B971E}" srcOrd="0" destOrd="1" presId="urn:microsoft.com/office/officeart/2005/8/layout/chevron2"/>
    <dgm:cxn modelId="{8C912F19-010D-4513-AD1E-E5B6933F464A}" srcId="{B7D65A54-9286-4C9D-9818-22B07CE65DAB}" destId="{BC69F231-042E-422A-8231-66E3F948BE0C}" srcOrd="2" destOrd="0" parTransId="{E3BA3B36-F97C-4D55-86C2-7D0B2F0B80B4}" sibTransId="{77281AF0-F493-40FB-B9DF-B740BBF2D544}"/>
    <dgm:cxn modelId="{D5BD353A-7850-477C-8B65-D2832D2A97C2}" srcId="{BC69F231-042E-422A-8231-66E3F948BE0C}" destId="{2A4A836E-C15A-4C7E-9A6D-DB8088133404}" srcOrd="0" destOrd="0" parTransId="{D363F1BC-D64C-4F8D-A9E5-EACB406BDA67}" sibTransId="{ADC81995-169D-491D-943C-28F204D93A32}"/>
    <dgm:cxn modelId="{5828E660-6BB2-461F-8B9B-4F642569ED33}" type="presOf" srcId="{2A4A836E-C15A-4C7E-9A6D-DB8088133404}" destId="{7074327E-2ADF-47ED-BD84-2AB5103FEBF5}" srcOrd="0" destOrd="0" presId="urn:microsoft.com/office/officeart/2005/8/layout/chevron2"/>
    <dgm:cxn modelId="{1D3C9F61-C688-48CE-A7C9-BF43FFAC8997}" srcId="{C4AA35DA-50E5-44E7-825E-D9EC4D3D3407}" destId="{62CF71F2-EA07-430F-B19C-B90049D38EA0}" srcOrd="0" destOrd="0" parTransId="{CC615EC8-54CB-4417-87C3-805E9D2D2C87}" sibTransId="{1E695C26-2D48-4B09-89FB-74FB4933BF4C}"/>
    <dgm:cxn modelId="{7A81A363-1626-4BFE-BD8C-F755E9F2D25C}" type="presOf" srcId="{62CF71F2-EA07-430F-B19C-B90049D38EA0}" destId="{FC334FC0-E6B3-4FB1-A8CE-28AEC06425BD}" srcOrd="0" destOrd="0" presId="urn:microsoft.com/office/officeart/2005/8/layout/chevron2"/>
    <dgm:cxn modelId="{001CE245-7465-4972-9C37-B5FF0F29699A}" type="presOf" srcId="{3923FDF1-2013-4BE0-A4BF-140E5688C382}" destId="{7074327E-2ADF-47ED-BD84-2AB5103FEBF5}" srcOrd="0" destOrd="1" presId="urn:microsoft.com/office/officeart/2005/8/layout/chevron2"/>
    <dgm:cxn modelId="{D2B34567-8B93-4B64-99DA-B7860A05D0EF}" type="presOf" srcId="{A806AD19-536A-445D-B2C4-6357E69F5A4F}" destId="{2CFD1BE0-DD24-42F9-BAC7-3075207B971E}" srcOrd="0" destOrd="0" presId="urn:microsoft.com/office/officeart/2005/8/layout/chevron2"/>
    <dgm:cxn modelId="{3E83E551-DB30-40A1-A983-9A016AD5F0D5}" srcId="{D3C63A85-256A-4FAA-9BDB-F26027FCA321}" destId="{1F96A507-FD38-4919-B314-E1F4EE04181F}" srcOrd="1" destOrd="0" parTransId="{45C2324B-3F46-4F0F-9ED5-69184063D9D4}" sibTransId="{1B86FCAB-05A9-4D61-8709-75FB6536D4DB}"/>
    <dgm:cxn modelId="{FD1B1C77-ABD2-4B53-B7F8-321FAA1F94C6}" type="presOf" srcId="{C4AA35DA-50E5-44E7-825E-D9EC4D3D3407}" destId="{5B75BDA8-5D93-4576-BE64-F7A8B631A737}" srcOrd="0" destOrd="0" presId="urn:microsoft.com/office/officeart/2005/8/layout/chevron2"/>
    <dgm:cxn modelId="{11D25590-EA58-40E4-B42D-8D0268B4C706}" srcId="{B7D65A54-9286-4C9D-9818-22B07CE65DAB}" destId="{D3C63A85-256A-4FAA-9BDB-F26027FCA321}" srcOrd="0" destOrd="0" parTransId="{BE1DE2B6-09DB-497B-BF24-20DC4B26C1DB}" sibTransId="{677E931C-078D-45A2-9ACC-BFC488821375}"/>
    <dgm:cxn modelId="{700D5CA8-1882-4138-BF6C-1B7CAC233052}" type="presOf" srcId="{BC69F231-042E-422A-8231-66E3F948BE0C}" destId="{2D535C8B-6400-473C-8401-133DFCDAF79F}" srcOrd="0" destOrd="0" presId="urn:microsoft.com/office/officeart/2005/8/layout/chevron2"/>
    <dgm:cxn modelId="{1DEE9BD1-C871-45E5-97C5-B0144A95A4D2}" srcId="{B7D65A54-9286-4C9D-9818-22B07CE65DAB}" destId="{C4AA35DA-50E5-44E7-825E-D9EC4D3D3407}" srcOrd="1" destOrd="0" parTransId="{86A1D08D-4BCE-47BF-AD32-44A2391F1BCE}" sibTransId="{7DC9649A-1C7B-4F31-9AA4-AB7D8EE2704B}"/>
    <dgm:cxn modelId="{08F13AE2-91AC-442C-B2AA-E92FD29C2CF7}" type="presOf" srcId="{B7D65A54-9286-4C9D-9818-22B07CE65DAB}" destId="{3B75128E-A081-4D2A-8449-A75D150A154B}" srcOrd="0" destOrd="0" presId="urn:microsoft.com/office/officeart/2005/8/layout/chevron2"/>
    <dgm:cxn modelId="{57A6D8E3-FF66-46F9-84F1-F0490A198454}" srcId="{D3C63A85-256A-4FAA-9BDB-F26027FCA321}" destId="{A806AD19-536A-445D-B2C4-6357E69F5A4F}" srcOrd="0" destOrd="0" parTransId="{FF03FF2D-D9C6-4248-B203-17C7E516A6C5}" sibTransId="{A0375F7C-11C6-4CD2-AB18-FB056031FBDA}"/>
    <dgm:cxn modelId="{095E3AE8-EF51-4BB1-8F79-CA9275E65B1D}" type="presOf" srcId="{D3C63A85-256A-4FAA-9BDB-F26027FCA321}" destId="{D299BEE9-49D2-4BA4-9F67-A37A75F87A6F}" srcOrd="0" destOrd="0" presId="urn:microsoft.com/office/officeart/2005/8/layout/chevron2"/>
    <dgm:cxn modelId="{EFB9AFEC-1DA4-4190-A9E1-F64716A6A8C9}" srcId="{BC69F231-042E-422A-8231-66E3F948BE0C}" destId="{3923FDF1-2013-4BE0-A4BF-140E5688C382}" srcOrd="1" destOrd="0" parTransId="{86D6E511-CFC0-4153-9370-5A80902B463E}" sibTransId="{148BB7BD-50B5-4134-AEC3-D547B1DBE233}"/>
    <dgm:cxn modelId="{58AD750C-0DE1-4F52-8EEE-00BA951F0073}" type="presParOf" srcId="{3B75128E-A081-4D2A-8449-A75D150A154B}" destId="{E958383C-7088-4A2D-A46B-440DD70B12AC}" srcOrd="0" destOrd="0" presId="urn:microsoft.com/office/officeart/2005/8/layout/chevron2"/>
    <dgm:cxn modelId="{B1AF0EA6-54C5-47CB-983F-93D6714DBC82}" type="presParOf" srcId="{E958383C-7088-4A2D-A46B-440DD70B12AC}" destId="{D299BEE9-49D2-4BA4-9F67-A37A75F87A6F}" srcOrd="0" destOrd="0" presId="urn:microsoft.com/office/officeart/2005/8/layout/chevron2"/>
    <dgm:cxn modelId="{3382AC0E-D09C-4ED1-A8B6-2324A0C7C155}" type="presParOf" srcId="{E958383C-7088-4A2D-A46B-440DD70B12AC}" destId="{2CFD1BE0-DD24-42F9-BAC7-3075207B971E}" srcOrd="1" destOrd="0" presId="urn:microsoft.com/office/officeart/2005/8/layout/chevron2"/>
    <dgm:cxn modelId="{4D4D859F-D01A-460B-9D6F-86256C123FB5}" type="presParOf" srcId="{3B75128E-A081-4D2A-8449-A75D150A154B}" destId="{50D4F44B-A8B0-4F74-8E09-C48D6CF984E0}" srcOrd="1" destOrd="0" presId="urn:microsoft.com/office/officeart/2005/8/layout/chevron2"/>
    <dgm:cxn modelId="{CCAFD01A-4ABD-41FC-8A32-349213F751E2}" type="presParOf" srcId="{3B75128E-A081-4D2A-8449-A75D150A154B}" destId="{5441B157-308C-4B73-8DE4-4B7BB21C5EA1}" srcOrd="2" destOrd="0" presId="urn:microsoft.com/office/officeart/2005/8/layout/chevron2"/>
    <dgm:cxn modelId="{D9B6DE72-035B-41AF-ADB7-51603471412C}" type="presParOf" srcId="{5441B157-308C-4B73-8DE4-4B7BB21C5EA1}" destId="{5B75BDA8-5D93-4576-BE64-F7A8B631A737}" srcOrd="0" destOrd="0" presId="urn:microsoft.com/office/officeart/2005/8/layout/chevron2"/>
    <dgm:cxn modelId="{DFB7B0BC-66F4-489C-AB33-916BBCEF6099}" type="presParOf" srcId="{5441B157-308C-4B73-8DE4-4B7BB21C5EA1}" destId="{FC334FC0-E6B3-4FB1-A8CE-28AEC06425BD}" srcOrd="1" destOrd="0" presId="urn:microsoft.com/office/officeart/2005/8/layout/chevron2"/>
    <dgm:cxn modelId="{8F303D7B-8BD7-4130-948A-541359A9AFA3}" type="presParOf" srcId="{3B75128E-A081-4D2A-8449-A75D150A154B}" destId="{4211D266-20E8-428B-B85A-30604CF62122}" srcOrd="3" destOrd="0" presId="urn:microsoft.com/office/officeart/2005/8/layout/chevron2"/>
    <dgm:cxn modelId="{5F27C6FB-F447-4BD7-A205-25FF20E56411}" type="presParOf" srcId="{3B75128E-A081-4D2A-8449-A75D150A154B}" destId="{4AFB7E6D-BEF5-4EA5-A7E6-8897CCDD1E09}" srcOrd="4" destOrd="0" presId="urn:microsoft.com/office/officeart/2005/8/layout/chevron2"/>
    <dgm:cxn modelId="{E82B6121-214F-45FE-9DCC-783B73680D8E}" type="presParOf" srcId="{4AFB7E6D-BEF5-4EA5-A7E6-8897CCDD1E09}" destId="{2D535C8B-6400-473C-8401-133DFCDAF79F}" srcOrd="0" destOrd="0" presId="urn:microsoft.com/office/officeart/2005/8/layout/chevron2"/>
    <dgm:cxn modelId="{6D9A6A87-3A75-4F23-8765-2CDB06C220E2}" type="presParOf" srcId="{4AFB7E6D-BEF5-4EA5-A7E6-8897CCDD1E09}" destId="{7074327E-2ADF-47ED-BD84-2AB5103FEBF5}" srcOrd="1" destOrd="0" presId="urn:microsoft.com/office/officeart/2005/8/layout/chevron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9BEE9-49D2-4BA4-9F67-A37A75F87A6F}">
      <dsp:nvSpPr>
        <dsp:cNvPr id="0" name=""/>
        <dsp:cNvSpPr/>
      </dsp:nvSpPr>
      <dsp:spPr>
        <a:xfrm rot="5400000">
          <a:off x="-180022" y="180877"/>
          <a:ext cx="1200150" cy="840105"/>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VEET Act</a:t>
          </a:r>
        </a:p>
      </dsp:txBody>
      <dsp:txXfrm rot="-5400000">
        <a:off x="1" y="420908"/>
        <a:ext cx="840105" cy="360045"/>
      </dsp:txXfrm>
    </dsp:sp>
    <dsp:sp modelId="{2CFD1BE0-DD24-42F9-BAC7-3075207B971E}">
      <dsp:nvSpPr>
        <dsp:cNvPr id="0" name=""/>
        <dsp:cNvSpPr/>
      </dsp:nvSpPr>
      <dsp:spPr>
        <a:xfrm rot="5400000">
          <a:off x="2773203" y="-1932243"/>
          <a:ext cx="780097" cy="464629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Establishes the program</a:t>
          </a:r>
        </a:p>
        <a:p>
          <a:pPr marL="114300" lvl="1" indent="-114300" algn="l" defTabSz="666750">
            <a:lnSpc>
              <a:spcPct val="90000"/>
            </a:lnSpc>
            <a:spcBef>
              <a:spcPct val="0"/>
            </a:spcBef>
            <a:spcAft>
              <a:spcPct val="15000"/>
            </a:spcAft>
            <a:buChar char="•"/>
          </a:pPr>
          <a:r>
            <a:rPr lang="en-US" sz="1500" kern="1200"/>
            <a:t>Creates a market for VEECs</a:t>
          </a:r>
        </a:p>
      </dsp:txBody>
      <dsp:txXfrm rot="-5400000">
        <a:off x="840105" y="38936"/>
        <a:ext cx="4608214" cy="703935"/>
      </dsp:txXfrm>
    </dsp:sp>
    <dsp:sp modelId="{5B75BDA8-5D93-4576-BE64-F7A8B631A737}">
      <dsp:nvSpPr>
        <dsp:cNvPr id="0" name=""/>
        <dsp:cNvSpPr/>
      </dsp:nvSpPr>
      <dsp:spPr>
        <a:xfrm rot="5400000">
          <a:off x="-180022" y="1180147"/>
          <a:ext cx="1200150" cy="840105"/>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Regulations</a:t>
          </a:r>
        </a:p>
      </dsp:txBody>
      <dsp:txXfrm rot="-5400000">
        <a:off x="1" y="1420178"/>
        <a:ext cx="840105" cy="360045"/>
      </dsp:txXfrm>
    </dsp:sp>
    <dsp:sp modelId="{FC334FC0-E6B3-4FB1-A8CE-28AEC06425BD}">
      <dsp:nvSpPr>
        <dsp:cNvPr id="0" name=""/>
        <dsp:cNvSpPr/>
      </dsp:nvSpPr>
      <dsp:spPr>
        <a:xfrm rot="5400000">
          <a:off x="2773203" y="-932973"/>
          <a:ext cx="780097" cy="464629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Prescribes the activities which are eligible for VEECs</a:t>
          </a:r>
        </a:p>
      </dsp:txBody>
      <dsp:txXfrm rot="-5400000">
        <a:off x="840105" y="1038206"/>
        <a:ext cx="4608214" cy="703935"/>
      </dsp:txXfrm>
    </dsp:sp>
    <dsp:sp modelId="{2D535C8B-6400-473C-8401-133DFCDAF79F}">
      <dsp:nvSpPr>
        <dsp:cNvPr id="0" name=""/>
        <dsp:cNvSpPr/>
      </dsp:nvSpPr>
      <dsp:spPr>
        <a:xfrm rot="5400000">
          <a:off x="-180022" y="2179417"/>
          <a:ext cx="1200150" cy="840105"/>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Specifications</a:t>
          </a:r>
        </a:p>
      </dsp:txBody>
      <dsp:txXfrm rot="-5400000">
        <a:off x="1" y="2419448"/>
        <a:ext cx="840105" cy="360045"/>
      </dsp:txXfrm>
    </dsp:sp>
    <dsp:sp modelId="{7074327E-2ADF-47ED-BD84-2AB5103FEBF5}">
      <dsp:nvSpPr>
        <dsp:cNvPr id="0" name=""/>
        <dsp:cNvSpPr/>
      </dsp:nvSpPr>
      <dsp:spPr>
        <a:xfrm rot="5400000">
          <a:off x="2773203" y="66296"/>
          <a:ext cx="780097" cy="464629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Sets the technical parameters of an eligible activity</a:t>
          </a:r>
        </a:p>
        <a:p>
          <a:pPr marL="114300" lvl="1" indent="-114300" algn="l" defTabSz="666750">
            <a:lnSpc>
              <a:spcPct val="90000"/>
            </a:lnSpc>
            <a:spcBef>
              <a:spcPct val="0"/>
            </a:spcBef>
            <a:spcAft>
              <a:spcPct val="15000"/>
            </a:spcAft>
            <a:buChar char="•"/>
          </a:pPr>
          <a:r>
            <a:rPr lang="en-US" sz="1500" kern="1200"/>
            <a:t>Sets the number of VEECs for a particular activity </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9B582C7737348F6BE178F56B70D33F9"/>
        <w:category>
          <w:name w:val="General"/>
          <w:gallery w:val="placeholder"/>
        </w:category>
        <w:types>
          <w:type w:val="bbPlcHdr"/>
        </w:types>
        <w:behaviors>
          <w:behavior w:val="content"/>
        </w:behaviors>
        <w:guid w:val="{D5477C17-DF6D-4872-B8F7-783A99CAD70D}"/>
      </w:docPartPr>
      <w:docPartBody>
        <w:p w:rsidR="005C7C6F" w:rsidRDefault="005C7C6F">
          <w:pPr>
            <w:pStyle w:val="79B582C7737348F6BE178F56B70D33F9"/>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6F"/>
    <w:rsid w:val="0009055C"/>
    <w:rsid w:val="000C4183"/>
    <w:rsid w:val="001A3842"/>
    <w:rsid w:val="00357171"/>
    <w:rsid w:val="003B6E7E"/>
    <w:rsid w:val="0056276C"/>
    <w:rsid w:val="005C7C6F"/>
    <w:rsid w:val="006E56DA"/>
    <w:rsid w:val="00982258"/>
    <w:rsid w:val="00A566B3"/>
    <w:rsid w:val="00AE7CF8"/>
    <w:rsid w:val="00B374E0"/>
    <w:rsid w:val="00C43599"/>
    <w:rsid w:val="00CC1AA2"/>
    <w:rsid w:val="00E040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79B582C7737348F6BE178F56B70D33F9">
    <w:name w:val="79B582C7737348F6BE178F56B70D3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4A03" PreviousValue="false"/>
</file>

<file path=customXml/item4.xml><?xml version="1.0" encoding="utf-8"?>
<ct:contentTypeSchema xmlns:ct="http://schemas.microsoft.com/office/2006/metadata/contentType" xmlns:ma="http://schemas.microsoft.com/office/2006/metadata/properties/metaAttributes" ct:_="" ma:_="" ma:contentTypeName="Procurement Documentation" ma:contentTypeID="0x0101002517F445A0F35E449C98AAD631F2B0384A0300C38141D4F7A7F34798A65768EAB85CBB" ma:contentTypeVersion="14" ma:contentTypeDescription="Includes RFT and RFQ, responses, and reply letters - DEPI" ma:contentTypeScope="" ma:versionID="0b40e9c729712221f55d0da7d4f451a6">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536f7d1c0daebe3f6c9088decfc14ec8"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Phase" minOccurs="0"/>
                <xsd:element ref="ns4:Project_x0020_Name" minOccurs="0"/>
                <xsd:element ref="ns3:fc01d91d9ac346658516d76592d70065" minOccurs="0"/>
                <xsd:element ref="ns2:Date_x0020_Recieved" minOccurs="0"/>
                <xsd:element ref="ns2:Date_x0020_Of_x0020_Original" minOccurs="0"/>
                <xsd:element ref="ns2:Originating_x0020_Author" minOccurs="0"/>
                <xsd:element ref="ns3:ld508a88e6264ce89693af80a72862cb" minOccurs="0"/>
                <xsd:element ref="ns2:Review_x0020_Date" minOccurs="0"/>
                <xsd:element ref="ns2:Referenc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Recieved" ma:index="36" nillable="true" ma:displayName="Date Received" ma:description="The date stamped on official correspondence." ma:format="DateOnly" ma:internalName="Date_x0020_Recieved">
      <xsd:simpleType>
        <xsd:restriction base="dms:DateTime"/>
      </xsd:simpleType>
    </xsd:element>
    <xsd:element name="Date_x0020_Of_x0020_Original" ma:index="37" nillable="true" ma:displayName="Date Of Original" ma:description="The date which appears on the document." ma:format="DateTime" ma:internalName="Date_x0020_Of_x0020_Original">
      <xsd:simpleType>
        <xsd:restriction base="dms:DateTime"/>
      </xsd:simpleType>
    </xsd:element>
    <xsd:element name="Originating_x0020_Author" ma:index="38"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view_x0020_Date" ma:index="40" nillable="true" ma:displayName="Review Date" ma:description="This is the date that you will be alerted to review your object." ma:format="DateOnly" ma:internalName="Review_x0020_Date">
      <xsd:simpleType>
        <xsd:restriction base="dms:DateTime"/>
      </xsd:simpleType>
    </xsd:element>
    <xsd:element name="Reference_x0020_Number" ma:index="41" nillable="true" ma:displayName="Reference Number" ma:internalName="Referenc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3"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element name="ld508a88e6264ce89693af80a72862cb" ma:index="39"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Phase" ma:index="31" nillable="true" ma:displayName="Project Phase" ma:internalName="Project_x0020_Phase">
      <xsd:simpleType>
        <xsd:restriction base="dms:Text">
          <xsd:maxLength value="255"/>
        </xsd:restriction>
      </xsd:simpleType>
    </xsd:element>
    <xsd:element name="Project_x0020_Name" ma:index="32"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enumeration value="Legal Advi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30</Value>
      <Value>7</Value>
      <Value>4</Value>
      <Value>2</Value>
      <Value>1</Value>
      <Value>85</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fc01d91d9ac346658516d76592d70065 xmlns="9fd47c19-1c4a-4d7d-b342-c10cef269344">
      <Terms xmlns="http://schemas.microsoft.com/office/infopath/2007/PartnerControls"/>
    </fc01d91d9ac346658516d76592d7006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Project_x0020_Name xmlns="995b1127-52e5-40e2-9ccd-44f366a94c38">Specification Updates</Project_x0020_Nam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Energy Sector Reform</TermName>
          <TermId xmlns="http://schemas.microsoft.com/office/infopath/2007/PartnerControls">b9c4f3f1-9538-4841-9a93-00ecd3e35a73</TermId>
        </TermInfo>
      </Terms>
    </n771d69a070c4babbf278c67c8a2b859>
    <Project_x0020_Phase xmlns="995b1127-52e5-40e2-9ccd-44f366a94c38" xsi:nil="true"/>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Energy Efficiency</TermName>
          <TermId xmlns="http://schemas.microsoft.com/office/infopath/2007/PartnerControls">ef958207-59c7-4f97-84ab-1f83e6060f72</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ld508a88e6264ce89693af80a72862cb xmlns="9fd47c19-1c4a-4d7d-b342-c10cef269344">
      <Terms xmlns="http://schemas.microsoft.com/office/infopath/2007/PartnerControls"/>
    </ld508a88e6264ce89693af80a72862cb>
    <_dlc_DocId xmlns="a5f32de4-e402-4188-b034-e71ca7d22e54">DOCID252-479383191-659</_dlc_DocId>
    <_dlc_DocIdUrl xmlns="a5f32de4-e402-4188-b034-e71ca7d22e54">
      <Url>https://delwpvicgovau.sharepoint.com/sites/ecm_252/_layouts/15/DocIdRedir.aspx?ID=DOCID252-479383191-659</Url>
      <Description>DOCID252-479383191-659</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7BAB8151-A434-455E-9B57-BB2B73F523E2}">
  <ds:schemaRefs>
    <ds:schemaRef ds:uri="Microsoft.SharePoint.Taxonomy.ContentTypeSync"/>
  </ds:schemaRefs>
</ds:datastoreItem>
</file>

<file path=customXml/itemProps4.xml><?xml version="1.0" encoding="utf-8"?>
<ds:datastoreItem xmlns:ds="http://schemas.openxmlformats.org/officeDocument/2006/customXml" ds:itemID="{F0A45A5B-88C7-4093-8CA8-FC6CF26C2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3D34B0-84A7-424F-97FE-C47BAA949773}">
  <ds:schemaRefs>
    <ds:schemaRef ds:uri="http://schemas.microsoft.com/office/2006/metadata/customXsn"/>
  </ds:schemaRefs>
</ds:datastoreItem>
</file>

<file path=customXml/itemProps6.xml><?xml version="1.0" encoding="utf-8"?>
<ds:datastoreItem xmlns:ds="http://schemas.openxmlformats.org/officeDocument/2006/customXml" ds:itemID="{F12B8AC9-E00C-4BD2-8D65-CD9EC7AC8941}">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purl.org/dc/dcmitype/"/>
    <ds:schemaRef ds:uri="http://schemas.microsoft.com/office/2006/documentManagement/types"/>
    <ds:schemaRef ds:uri="http://schemas.microsoft.com/sharepoint/v3"/>
    <ds:schemaRef ds:uri="9fd47c19-1c4a-4d7d-b342-c10cef269344"/>
    <ds:schemaRef ds:uri="995b1127-52e5-40e2-9ccd-44f366a94c38"/>
    <ds:schemaRef ds:uri="http://schemas.microsoft.com/office/2006/metadata/properties"/>
    <ds:schemaRef ds:uri="http://schemas.microsoft.com/office/infopath/2007/PartnerControls"/>
    <ds:schemaRef ds:uri="http://schemas.openxmlformats.org/package/2006/metadata/core-properties"/>
    <ds:schemaRef ds:uri="http://purl.org/dc/terms/"/>
    <ds:schemaRef ds:uri="a5f32de4-e402-4188-b034-e71ca7d22e54"/>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Pages>
  <Words>2429</Words>
  <Characters>13847</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Guidelines for updating the Victorian Energy Upgrades Specifications </vt:lpstr>
    </vt:vector>
  </TitlesOfParts>
  <Company/>
  <LinksUpToDate>false</LinksUpToDate>
  <CharactersWithSpaces>16244</CharactersWithSpaces>
  <SharedDoc>false</SharedDoc>
  <HLinks>
    <vt:vector size="144" baseType="variant">
      <vt:variant>
        <vt:i4>1310770</vt:i4>
      </vt:variant>
      <vt:variant>
        <vt:i4>122</vt:i4>
      </vt:variant>
      <vt:variant>
        <vt:i4>0</vt:i4>
      </vt:variant>
      <vt:variant>
        <vt:i4>5</vt:i4>
      </vt:variant>
      <vt:variant>
        <vt:lpwstr/>
      </vt:variant>
      <vt:variant>
        <vt:lpwstr>_Toc174104719</vt:lpwstr>
      </vt:variant>
      <vt:variant>
        <vt:i4>1310770</vt:i4>
      </vt:variant>
      <vt:variant>
        <vt:i4>116</vt:i4>
      </vt:variant>
      <vt:variant>
        <vt:i4>0</vt:i4>
      </vt:variant>
      <vt:variant>
        <vt:i4>5</vt:i4>
      </vt:variant>
      <vt:variant>
        <vt:lpwstr/>
      </vt:variant>
      <vt:variant>
        <vt:lpwstr>_Toc174104718</vt:lpwstr>
      </vt:variant>
      <vt:variant>
        <vt:i4>1310770</vt:i4>
      </vt:variant>
      <vt:variant>
        <vt:i4>110</vt:i4>
      </vt:variant>
      <vt:variant>
        <vt:i4>0</vt:i4>
      </vt:variant>
      <vt:variant>
        <vt:i4>5</vt:i4>
      </vt:variant>
      <vt:variant>
        <vt:lpwstr/>
      </vt:variant>
      <vt:variant>
        <vt:lpwstr>_Toc174104717</vt:lpwstr>
      </vt:variant>
      <vt:variant>
        <vt:i4>1310770</vt:i4>
      </vt:variant>
      <vt:variant>
        <vt:i4>104</vt:i4>
      </vt:variant>
      <vt:variant>
        <vt:i4>0</vt:i4>
      </vt:variant>
      <vt:variant>
        <vt:i4>5</vt:i4>
      </vt:variant>
      <vt:variant>
        <vt:lpwstr/>
      </vt:variant>
      <vt:variant>
        <vt:lpwstr>_Toc174104716</vt:lpwstr>
      </vt:variant>
      <vt:variant>
        <vt:i4>1310770</vt:i4>
      </vt:variant>
      <vt:variant>
        <vt:i4>98</vt:i4>
      </vt:variant>
      <vt:variant>
        <vt:i4>0</vt:i4>
      </vt:variant>
      <vt:variant>
        <vt:i4>5</vt:i4>
      </vt:variant>
      <vt:variant>
        <vt:lpwstr/>
      </vt:variant>
      <vt:variant>
        <vt:lpwstr>_Toc174104715</vt:lpwstr>
      </vt:variant>
      <vt:variant>
        <vt:i4>1310770</vt:i4>
      </vt:variant>
      <vt:variant>
        <vt:i4>92</vt:i4>
      </vt:variant>
      <vt:variant>
        <vt:i4>0</vt:i4>
      </vt:variant>
      <vt:variant>
        <vt:i4>5</vt:i4>
      </vt:variant>
      <vt:variant>
        <vt:lpwstr/>
      </vt:variant>
      <vt:variant>
        <vt:lpwstr>_Toc174104714</vt:lpwstr>
      </vt:variant>
      <vt:variant>
        <vt:i4>1310770</vt:i4>
      </vt:variant>
      <vt:variant>
        <vt:i4>86</vt:i4>
      </vt:variant>
      <vt:variant>
        <vt:i4>0</vt:i4>
      </vt:variant>
      <vt:variant>
        <vt:i4>5</vt:i4>
      </vt:variant>
      <vt:variant>
        <vt:lpwstr/>
      </vt:variant>
      <vt:variant>
        <vt:lpwstr>_Toc174104713</vt:lpwstr>
      </vt:variant>
      <vt:variant>
        <vt:i4>1310770</vt:i4>
      </vt:variant>
      <vt:variant>
        <vt:i4>80</vt:i4>
      </vt:variant>
      <vt:variant>
        <vt:i4>0</vt:i4>
      </vt:variant>
      <vt:variant>
        <vt:i4>5</vt:i4>
      </vt:variant>
      <vt:variant>
        <vt:lpwstr/>
      </vt:variant>
      <vt:variant>
        <vt:lpwstr>_Toc174104712</vt:lpwstr>
      </vt:variant>
      <vt:variant>
        <vt:i4>1310770</vt:i4>
      </vt:variant>
      <vt:variant>
        <vt:i4>74</vt:i4>
      </vt:variant>
      <vt:variant>
        <vt:i4>0</vt:i4>
      </vt:variant>
      <vt:variant>
        <vt:i4>5</vt:i4>
      </vt:variant>
      <vt:variant>
        <vt:lpwstr/>
      </vt:variant>
      <vt:variant>
        <vt:lpwstr>_Toc174104711</vt:lpwstr>
      </vt:variant>
      <vt:variant>
        <vt:i4>1310770</vt:i4>
      </vt:variant>
      <vt:variant>
        <vt:i4>68</vt:i4>
      </vt:variant>
      <vt:variant>
        <vt:i4>0</vt:i4>
      </vt:variant>
      <vt:variant>
        <vt:i4>5</vt:i4>
      </vt:variant>
      <vt:variant>
        <vt:lpwstr/>
      </vt:variant>
      <vt:variant>
        <vt:lpwstr>_Toc174104710</vt:lpwstr>
      </vt:variant>
      <vt:variant>
        <vt:i4>1376306</vt:i4>
      </vt:variant>
      <vt:variant>
        <vt:i4>62</vt:i4>
      </vt:variant>
      <vt:variant>
        <vt:i4>0</vt:i4>
      </vt:variant>
      <vt:variant>
        <vt:i4>5</vt:i4>
      </vt:variant>
      <vt:variant>
        <vt:lpwstr/>
      </vt:variant>
      <vt:variant>
        <vt:lpwstr>_Toc174104709</vt:lpwstr>
      </vt:variant>
      <vt:variant>
        <vt:i4>1376306</vt:i4>
      </vt:variant>
      <vt:variant>
        <vt:i4>56</vt:i4>
      </vt:variant>
      <vt:variant>
        <vt:i4>0</vt:i4>
      </vt:variant>
      <vt:variant>
        <vt:i4>5</vt:i4>
      </vt:variant>
      <vt:variant>
        <vt:lpwstr/>
      </vt:variant>
      <vt:variant>
        <vt:lpwstr>_Toc174104708</vt:lpwstr>
      </vt:variant>
      <vt:variant>
        <vt:i4>1376306</vt:i4>
      </vt:variant>
      <vt:variant>
        <vt:i4>50</vt:i4>
      </vt:variant>
      <vt:variant>
        <vt:i4>0</vt:i4>
      </vt:variant>
      <vt:variant>
        <vt:i4>5</vt:i4>
      </vt:variant>
      <vt:variant>
        <vt:lpwstr/>
      </vt:variant>
      <vt:variant>
        <vt:lpwstr>_Toc174104707</vt:lpwstr>
      </vt:variant>
      <vt:variant>
        <vt:i4>1376306</vt:i4>
      </vt:variant>
      <vt:variant>
        <vt:i4>44</vt:i4>
      </vt:variant>
      <vt:variant>
        <vt:i4>0</vt:i4>
      </vt:variant>
      <vt:variant>
        <vt:i4>5</vt:i4>
      </vt:variant>
      <vt:variant>
        <vt:lpwstr/>
      </vt:variant>
      <vt:variant>
        <vt:lpwstr>_Toc174104706</vt:lpwstr>
      </vt:variant>
      <vt:variant>
        <vt:i4>1376306</vt:i4>
      </vt:variant>
      <vt:variant>
        <vt:i4>38</vt:i4>
      </vt:variant>
      <vt:variant>
        <vt:i4>0</vt:i4>
      </vt:variant>
      <vt:variant>
        <vt:i4>5</vt:i4>
      </vt:variant>
      <vt:variant>
        <vt:lpwstr/>
      </vt:variant>
      <vt:variant>
        <vt:lpwstr>_Toc174104705</vt:lpwstr>
      </vt:variant>
      <vt:variant>
        <vt:i4>1376306</vt:i4>
      </vt:variant>
      <vt:variant>
        <vt:i4>32</vt:i4>
      </vt:variant>
      <vt:variant>
        <vt:i4>0</vt:i4>
      </vt:variant>
      <vt:variant>
        <vt:i4>5</vt:i4>
      </vt:variant>
      <vt:variant>
        <vt:lpwstr/>
      </vt:variant>
      <vt:variant>
        <vt:lpwstr>_Toc174104704</vt:lpwstr>
      </vt:variant>
      <vt:variant>
        <vt:i4>1376306</vt:i4>
      </vt:variant>
      <vt:variant>
        <vt:i4>26</vt:i4>
      </vt:variant>
      <vt:variant>
        <vt:i4>0</vt:i4>
      </vt:variant>
      <vt:variant>
        <vt:i4>5</vt:i4>
      </vt:variant>
      <vt:variant>
        <vt:lpwstr/>
      </vt:variant>
      <vt:variant>
        <vt:lpwstr>_Toc174104703</vt:lpwstr>
      </vt:variant>
      <vt:variant>
        <vt:i4>1376306</vt:i4>
      </vt:variant>
      <vt:variant>
        <vt:i4>20</vt:i4>
      </vt:variant>
      <vt:variant>
        <vt:i4>0</vt:i4>
      </vt:variant>
      <vt:variant>
        <vt:i4>5</vt:i4>
      </vt:variant>
      <vt:variant>
        <vt:lpwstr/>
      </vt:variant>
      <vt:variant>
        <vt:lpwstr>_Toc174104702</vt:lpwstr>
      </vt:variant>
      <vt:variant>
        <vt:i4>1376306</vt:i4>
      </vt:variant>
      <vt:variant>
        <vt:i4>14</vt:i4>
      </vt:variant>
      <vt:variant>
        <vt:i4>0</vt:i4>
      </vt:variant>
      <vt:variant>
        <vt:i4>5</vt:i4>
      </vt:variant>
      <vt:variant>
        <vt:lpwstr/>
      </vt:variant>
      <vt:variant>
        <vt:lpwstr>_Toc174104701</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updating the Victorian Energy Upgrades Specifications </dc:title>
  <dc:subject>Version 2.0</dc:subject>
  <dc:creator>Renee L Olive (DEECA)</dc:creator>
  <cp:keywords/>
  <dc:description/>
  <cp:lastModifiedBy>Renee L Olive (DEECA)</cp:lastModifiedBy>
  <cp:revision>143</cp:revision>
  <cp:lastPrinted>2022-06-18T12:14:00Z</cp:lastPrinted>
  <dcterms:created xsi:type="dcterms:W3CDTF">2024-08-07T14:40:00Z</dcterms:created>
  <dcterms:modified xsi:type="dcterms:W3CDTF">2024-08-09T21:04:00Z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Guidelines for updating the Victorian Energy Upgrades Specifications_x000d_
</vt:lpwstr>
  </property>
  <property fmtid="{D5CDD505-2E9C-101B-9397-08002B2CF9AE}" pid="3" name="xFooterSubtitle">
    <vt:lpwstr>Version 2.0</vt:lpwstr>
  </property>
  <property fmtid="{D5CDD505-2E9C-101B-9397-08002B2CF9AE}" pid="4" name="ContentTypeId">
    <vt:lpwstr>0x0101002517F445A0F35E449C98AAD631F2B0384A0300C38141D4F7A7F34798A65768EAB85CBB</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Section">
    <vt:lpwstr>4;#All|8270565e-a836-42c0-aa61-1ac7b0ff14aa</vt:lpwstr>
  </property>
  <property fmtid="{D5CDD505-2E9C-101B-9397-08002B2CF9AE}" pid="14" name="Agency">
    <vt:lpwstr>1;#Department of Environment, Land, Water and Planning|607a3f87-1228-4cd9-82a5-076aa8776274</vt:lpwstr>
  </property>
  <property fmtid="{D5CDD505-2E9C-101B-9397-08002B2CF9AE}" pid="15" name="Branch">
    <vt:lpwstr>7;#Energy Efficiency|ef958207-59c7-4f97-84ab-1f83e6060f72</vt:lpwstr>
  </property>
  <property fmtid="{D5CDD505-2E9C-101B-9397-08002B2CF9AE}" pid="16" name="_dlc_DocIdItemGuid">
    <vt:lpwstr>90a6e91a-e908-4393-997b-d179b914efae</vt:lpwstr>
  </property>
  <property fmtid="{D5CDD505-2E9C-101B-9397-08002B2CF9AE}" pid="17" name="Division">
    <vt:lpwstr>30;#Energy Sector Reform|b9c4f3f1-9538-4841-9a93-00ecd3e35a73</vt:lpwstr>
  </property>
  <property fmtid="{D5CDD505-2E9C-101B-9397-08002B2CF9AE}" pid="18" name="Group1">
    <vt:lpwstr>85;#Energy|40f2c14a-2679-4881-8e58-939b39a0f1d1</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Sub-Section">
    <vt:lpwstr/>
  </property>
  <property fmtid="{D5CDD505-2E9C-101B-9397-08002B2CF9AE}" pid="22" name="Location_x0020_Type">
    <vt:lpwstr/>
  </property>
  <property fmtid="{D5CDD505-2E9C-101B-9397-08002B2CF9AE}" pid="23" name="o2e611f6ba3e4c8f9a895dfb7980639e">
    <vt:lpwstr/>
  </property>
  <property fmtid="{D5CDD505-2E9C-101B-9397-08002B2CF9AE}" pid="24" name="Year">
    <vt:lpwstr/>
  </property>
  <property fmtid="{D5CDD505-2E9C-101B-9397-08002B2CF9AE}" pid="25" name="Reference Type">
    <vt:lpwstr/>
  </property>
  <property fmtid="{D5CDD505-2E9C-101B-9397-08002B2CF9AE}" pid="26" name="Location Type">
    <vt:lpwstr/>
  </property>
</Properties>
</file>