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8D5C6" w14:textId="45D381C4" w:rsidR="00A60F46" w:rsidRPr="00641407" w:rsidRDefault="006F75C4" w:rsidP="001E1A31">
      <w:pPr>
        <w:pStyle w:val="Title"/>
      </w:pPr>
      <w:r w:rsidRPr="00641407">
        <w:t>Assessing environmental impacts</w:t>
      </w:r>
    </w:p>
    <w:p w14:paraId="3CCE0138" w14:textId="41F64653" w:rsidR="00A60F46" w:rsidRPr="00641407" w:rsidRDefault="00A60F46" w:rsidP="006A3DDA">
      <w:pPr>
        <w:pStyle w:val="Introductioncopy"/>
      </w:pPr>
      <w:proofErr w:type="spellStart"/>
      <w:r w:rsidRPr="00641407">
        <w:t>VicGrid</w:t>
      </w:r>
      <w:proofErr w:type="spellEnd"/>
      <w:r w:rsidRPr="00641407">
        <w:t xml:space="preserve"> </w:t>
      </w:r>
      <w:r w:rsidR="006F75C4" w:rsidRPr="00641407">
        <w:t>November</w:t>
      </w:r>
      <w:r w:rsidRPr="00641407">
        <w:t xml:space="preserve"> 202</w:t>
      </w:r>
      <w:r w:rsidR="002D225E" w:rsidRPr="00641407">
        <w:t>4</w:t>
      </w:r>
    </w:p>
    <w:p w14:paraId="0B6A5537" w14:textId="77777777" w:rsidR="00AF040D" w:rsidRPr="006A3DDA" w:rsidRDefault="00AF040D" w:rsidP="006A3DDA">
      <w:pPr>
        <w:pStyle w:val="Bodycopy"/>
      </w:pPr>
      <w:r w:rsidRPr="006A3DDA">
        <w:t>Victoria’s energy system is changing. We urgently need to change our power grid to carry energy from new renewable sources and batteries across the state to Victorian homes, businesses, hospitals, schools and other vital services.</w:t>
      </w:r>
    </w:p>
    <w:p w14:paraId="0953E411" w14:textId="77777777" w:rsidR="00AF040D" w:rsidRPr="006A3DDA" w:rsidRDefault="00AF040D" w:rsidP="006A3DDA">
      <w:pPr>
        <w:pStyle w:val="Bodycopy"/>
      </w:pPr>
      <w:proofErr w:type="spellStart"/>
      <w:r w:rsidRPr="006A3DDA">
        <w:t>VicGrid</w:t>
      </w:r>
      <w:proofErr w:type="spellEnd"/>
      <w:r w:rsidRPr="006A3DDA">
        <w:t xml:space="preserve"> is developing the shared transmission line to connect offshore wind energy generated off the Gippsland coast to the grid. In March 2024 </w:t>
      </w:r>
      <w:proofErr w:type="spellStart"/>
      <w:r w:rsidRPr="006A3DDA">
        <w:t>VicGrid</w:t>
      </w:r>
      <w:proofErr w:type="spellEnd"/>
      <w:r w:rsidRPr="006A3DDA">
        <w:t xml:space="preserve"> confirmed the offshore wind transmission study area and connection hub area. The study area begins approximately 6 km from the coast near Giffard and travels north-west past Stradbroke West to Willung, across to </w:t>
      </w:r>
      <w:proofErr w:type="spellStart"/>
      <w:r w:rsidRPr="006A3DDA">
        <w:t>Flynns</w:t>
      </w:r>
      <w:proofErr w:type="spellEnd"/>
      <w:r w:rsidRPr="006A3DDA">
        <w:t xml:space="preserve"> Creek and then to the Loy Yang Power Station.</w:t>
      </w:r>
    </w:p>
    <w:p w14:paraId="726125C8" w14:textId="77777777" w:rsidR="00AF040D" w:rsidRPr="006A3DDA" w:rsidRDefault="00AF040D" w:rsidP="006A3DDA">
      <w:pPr>
        <w:pStyle w:val="Bodycopy"/>
      </w:pPr>
      <w:r w:rsidRPr="006A3DDA">
        <w:t xml:space="preserve">This factsheet outlines how </w:t>
      </w:r>
      <w:proofErr w:type="spellStart"/>
      <w:r w:rsidRPr="006A3DDA">
        <w:t>VicGrid</w:t>
      </w:r>
      <w:proofErr w:type="spellEnd"/>
      <w:r w:rsidRPr="006A3DDA">
        <w:t xml:space="preserve"> will assess the potential environmental impacts of the project and how input from Traditional Owners and First Peoples, landholders, communities and local stakeholders plays a key role in preparation of the assessment.  </w:t>
      </w:r>
    </w:p>
    <w:p w14:paraId="13F3600C" w14:textId="77777777" w:rsidR="00AF040D" w:rsidRPr="006A3DDA" w:rsidRDefault="00AF040D" w:rsidP="006A3DDA">
      <w:pPr>
        <w:pStyle w:val="Bodycopy"/>
      </w:pPr>
      <w:r w:rsidRPr="006A3DDA">
        <w:t xml:space="preserve">Major infrastructure projects, such as building transmission lines, are assessed under local, state and Commonwealth laws to ensure environmental impacts are appropriately identified and managed. </w:t>
      </w:r>
    </w:p>
    <w:p w14:paraId="7AB85F88" w14:textId="77777777" w:rsidR="00AF040D" w:rsidRPr="006A3DDA" w:rsidRDefault="00AF040D" w:rsidP="006A3DDA">
      <w:pPr>
        <w:pStyle w:val="Bodycopy"/>
      </w:pPr>
      <w:r w:rsidRPr="006A3DDA">
        <w:t xml:space="preserve">In October 2024, the Victorian Minister for Planning declared the works proposed by </w:t>
      </w:r>
      <w:proofErr w:type="spellStart"/>
      <w:r w:rsidRPr="006A3DDA">
        <w:t>VicGrid</w:t>
      </w:r>
      <w:proofErr w:type="spellEnd"/>
      <w:r w:rsidRPr="006A3DDA">
        <w:t xml:space="preserve"> to be ‘public works’ under the Environment Effects Act 1978 (Vic). This means that </w:t>
      </w:r>
      <w:proofErr w:type="spellStart"/>
      <w:r w:rsidRPr="006A3DDA">
        <w:t>VicGrid</w:t>
      </w:r>
      <w:proofErr w:type="spellEnd"/>
      <w:r w:rsidRPr="006A3DDA">
        <w:t xml:space="preserve"> is required to prepare an Environment Effects Statement (EES). </w:t>
      </w:r>
    </w:p>
    <w:p w14:paraId="0E35E6EF" w14:textId="77777777" w:rsidR="00AF040D" w:rsidRPr="006A3DDA" w:rsidRDefault="00AF040D" w:rsidP="006A3DDA">
      <w:pPr>
        <w:pStyle w:val="Heading1"/>
      </w:pPr>
      <w:r w:rsidRPr="006A3DDA">
        <w:t>What is an Environment Effects Statement (EES)?</w:t>
      </w:r>
    </w:p>
    <w:p w14:paraId="44E9227C" w14:textId="77777777" w:rsidR="00AF040D" w:rsidRPr="004F505B" w:rsidRDefault="00AF040D" w:rsidP="004F505B">
      <w:pPr>
        <w:pStyle w:val="Bodycopy"/>
      </w:pPr>
      <w:r w:rsidRPr="004F505B">
        <w:t xml:space="preserve">An EES is a comprehensive investigation of a project’s potential environmental, social, economic and cultural impacts and informs decision-makers about what can be done to manage or mitigate those impacts. </w:t>
      </w:r>
    </w:p>
    <w:p w14:paraId="3EDCC9B6" w14:textId="77777777" w:rsidR="00AF040D" w:rsidRPr="00AF040D" w:rsidRDefault="00AF040D" w:rsidP="004F505B">
      <w:pPr>
        <w:pStyle w:val="Heading1"/>
        <w:rPr>
          <w:lang w:val="en-GB"/>
        </w:rPr>
      </w:pPr>
      <w:r w:rsidRPr="00AF040D">
        <w:rPr>
          <w:lang w:val="en-GB"/>
        </w:rPr>
        <w:t>What is included in an EES?</w:t>
      </w:r>
    </w:p>
    <w:p w14:paraId="37331CB7" w14:textId="77777777" w:rsidR="00AF040D" w:rsidRPr="00AF040D" w:rsidRDefault="00AF040D" w:rsidP="004F505B">
      <w:pPr>
        <w:pStyle w:val="Heading2"/>
        <w:rPr>
          <w:lang w:val="en-GB"/>
        </w:rPr>
      </w:pPr>
      <w:r w:rsidRPr="00AF040D">
        <w:rPr>
          <w:lang w:val="en-GB"/>
        </w:rPr>
        <w:t>An EES usually includes:</w:t>
      </w:r>
    </w:p>
    <w:p w14:paraId="3EE16AE7" w14:textId="77777777" w:rsidR="00AF040D" w:rsidRPr="00AF040D" w:rsidRDefault="00AF040D" w:rsidP="004F505B">
      <w:pPr>
        <w:pStyle w:val="Bulletlist"/>
        <w:rPr>
          <w:lang w:val="en-GB"/>
        </w:rPr>
      </w:pPr>
      <w:r w:rsidRPr="00AF040D">
        <w:rPr>
          <w:lang w:val="en-GB"/>
        </w:rPr>
        <w:t xml:space="preserve">a project description, including an overview of the project, its location, its timeline and what alternative options have been considered </w:t>
      </w:r>
    </w:p>
    <w:p w14:paraId="68CEF243" w14:textId="77777777" w:rsidR="00AF040D" w:rsidRPr="00AF040D" w:rsidRDefault="00AF040D" w:rsidP="004F505B">
      <w:pPr>
        <w:pStyle w:val="Bulletlist"/>
        <w:rPr>
          <w:lang w:val="en-GB"/>
        </w:rPr>
      </w:pPr>
      <w:r w:rsidRPr="00AF040D">
        <w:rPr>
          <w:lang w:val="en-GB"/>
        </w:rPr>
        <w:t>existing environmental, social and cultural context that may be potentially affected</w:t>
      </w:r>
    </w:p>
    <w:p w14:paraId="6630E614" w14:textId="77777777" w:rsidR="00AF040D" w:rsidRPr="00AF040D" w:rsidRDefault="00AF040D" w:rsidP="004F505B">
      <w:pPr>
        <w:pStyle w:val="Bulletlist"/>
        <w:rPr>
          <w:lang w:val="en-GB"/>
        </w:rPr>
      </w:pPr>
      <w:r w:rsidRPr="00AF040D">
        <w:rPr>
          <w:lang w:val="en-GB"/>
        </w:rPr>
        <w:t>a summary of community and stakeholder consultation undertaken during the preparation of the EES and key issues raised</w:t>
      </w:r>
    </w:p>
    <w:p w14:paraId="7CF78320" w14:textId="77777777" w:rsidR="00AF040D" w:rsidRPr="00AF040D" w:rsidRDefault="00AF040D" w:rsidP="004F505B">
      <w:pPr>
        <w:pStyle w:val="Bulletlist"/>
        <w:rPr>
          <w:lang w:val="en-GB"/>
        </w:rPr>
      </w:pPr>
      <w:r w:rsidRPr="00AF040D">
        <w:rPr>
          <w:lang w:val="en-GB"/>
        </w:rPr>
        <w:t xml:space="preserve">potential environmental effects of the proposed project </w:t>
      </w:r>
    </w:p>
    <w:p w14:paraId="3E6E581D" w14:textId="77777777" w:rsidR="00AF040D" w:rsidRPr="00AF040D" w:rsidRDefault="00AF040D" w:rsidP="004F505B">
      <w:pPr>
        <w:pStyle w:val="Bulletlist"/>
        <w:rPr>
          <w:lang w:val="en-GB"/>
        </w:rPr>
      </w:pPr>
      <w:r w:rsidRPr="00AF040D">
        <w:rPr>
          <w:lang w:val="en-GB"/>
        </w:rPr>
        <w:t>proposed measures to avoid, minimise or manage the potential environmental effects</w:t>
      </w:r>
    </w:p>
    <w:p w14:paraId="2A37232F" w14:textId="77777777" w:rsidR="00AF040D" w:rsidRPr="00AF040D" w:rsidRDefault="00AF040D" w:rsidP="004F505B">
      <w:pPr>
        <w:pStyle w:val="Bulletlist"/>
        <w:rPr>
          <w:lang w:val="en-GB"/>
        </w:rPr>
      </w:pPr>
      <w:r w:rsidRPr="00AF040D">
        <w:rPr>
          <w:lang w:val="en-GB"/>
        </w:rPr>
        <w:t>a proposed program to monitor and manage the environmental effects during and after project construction.</w:t>
      </w:r>
    </w:p>
    <w:p w14:paraId="204D82F7" w14:textId="77777777" w:rsidR="00AF040D" w:rsidRPr="00AF040D" w:rsidRDefault="00AF040D" w:rsidP="00C07D15">
      <w:pPr>
        <w:pStyle w:val="Bodycopy"/>
        <w:rPr>
          <w:rFonts w:asciiTheme="majorHAnsi" w:eastAsiaTheme="majorEastAsia" w:hAnsiTheme="majorHAnsi" w:cstheme="majorBidi"/>
          <w:kern w:val="20"/>
          <w:sz w:val="32"/>
          <w:szCs w:val="26"/>
          <w:lang w:val="en-GB"/>
        </w:rPr>
      </w:pPr>
    </w:p>
    <w:p w14:paraId="58A5FCBE" w14:textId="77777777" w:rsidR="00AF040D" w:rsidRPr="00AF040D" w:rsidRDefault="00AF040D" w:rsidP="00A63ECB">
      <w:pPr>
        <w:pStyle w:val="Heading1"/>
        <w:rPr>
          <w:lang w:val="en-GB"/>
        </w:rPr>
      </w:pPr>
      <w:r w:rsidRPr="00AF040D">
        <w:rPr>
          <w:lang w:val="en-GB"/>
        </w:rPr>
        <w:t xml:space="preserve">Draft scoping requirements </w:t>
      </w:r>
    </w:p>
    <w:p w14:paraId="72DDFC02" w14:textId="77777777" w:rsidR="00AF040D" w:rsidRPr="00A63ECB" w:rsidRDefault="00AF040D" w:rsidP="00A63ECB">
      <w:pPr>
        <w:pStyle w:val="Bodycopy"/>
      </w:pPr>
      <w:r w:rsidRPr="00A63ECB">
        <w:t xml:space="preserve">EES scoping requirements are guidelines issued by the Victorian Government that outline key matters that must be assessed in a project’s EES. </w:t>
      </w:r>
    </w:p>
    <w:p w14:paraId="4919C3A6" w14:textId="399C4C3E" w:rsidR="00AF040D" w:rsidRPr="00A63ECB" w:rsidRDefault="00AF040D" w:rsidP="00A63ECB">
      <w:pPr>
        <w:pStyle w:val="Bodycopy"/>
      </w:pPr>
      <w:r w:rsidRPr="00A63ECB">
        <w:t>The requirements specify the potential environmental, social, and economic impacts that need to be</w:t>
      </w:r>
      <w:r w:rsidR="00A11E2F">
        <w:t xml:space="preserve"> </w:t>
      </w:r>
      <w:r w:rsidRPr="00A63ECB">
        <w:t xml:space="preserve">assessed, the boundaries of the assessment and what type of investigations must be conducted to provide the most accurate data </w:t>
      </w:r>
      <w:r w:rsidRPr="00A63ECB">
        <w:br/>
        <w:t>for the EES.</w:t>
      </w:r>
    </w:p>
    <w:p w14:paraId="7C7398EF" w14:textId="77777777" w:rsidR="00AF040D" w:rsidRPr="00A63ECB" w:rsidRDefault="00AF040D" w:rsidP="00A63ECB">
      <w:pPr>
        <w:pStyle w:val="Bodycopy"/>
      </w:pPr>
      <w:r w:rsidRPr="00A63ECB">
        <w:t xml:space="preserve">Draft scoping requirements for </w:t>
      </w:r>
      <w:proofErr w:type="spellStart"/>
      <w:r w:rsidRPr="00A63ECB">
        <w:t>VicGrid</w:t>
      </w:r>
      <w:proofErr w:type="spellEnd"/>
      <w:r w:rsidRPr="00A63ECB">
        <w:t xml:space="preserve"> projects will be exhibited and open to public submissions. Feedback will inform the final scoping requirements prepared by the Victorian Government which will outline the key matters to be assessed in </w:t>
      </w:r>
      <w:r w:rsidRPr="00A63ECB">
        <w:br/>
        <w:t xml:space="preserve">an EES. </w:t>
      </w:r>
    </w:p>
    <w:p w14:paraId="79BEFCA9" w14:textId="77777777" w:rsidR="00AF040D" w:rsidRPr="00AF040D" w:rsidRDefault="00AF040D" w:rsidP="00A63ECB">
      <w:pPr>
        <w:pStyle w:val="Heading1"/>
        <w:rPr>
          <w:lang w:val="en-GB"/>
        </w:rPr>
      </w:pPr>
      <w:r w:rsidRPr="00AF040D">
        <w:rPr>
          <w:lang w:val="en-GB"/>
        </w:rPr>
        <w:t xml:space="preserve">What is assessed in an EES? </w:t>
      </w:r>
    </w:p>
    <w:p w14:paraId="2EEFD8B4" w14:textId="1059F590" w:rsidR="00AF040D" w:rsidRPr="00A63ECB" w:rsidRDefault="00AF040D" w:rsidP="00A63ECB">
      <w:pPr>
        <w:pStyle w:val="Bodycopy"/>
      </w:pPr>
      <w:r w:rsidRPr="00A63ECB">
        <w:t>Scoping requirements will be developed, outlining what the EES needs to contain</w:t>
      </w:r>
      <w:r w:rsidR="00A11E2F">
        <w:t xml:space="preserve"> </w:t>
      </w:r>
      <w:r w:rsidRPr="00A63ECB">
        <w:t>and what technical assessments will inform the project’s final location and design. The scoping requirements will be open for public comment, inviting feedback from First Peoples, landholders, communities and relevant agencies.</w:t>
      </w:r>
    </w:p>
    <w:p w14:paraId="42594E3A" w14:textId="77777777" w:rsidR="00AF040D" w:rsidRPr="00AF040D" w:rsidRDefault="00AF040D" w:rsidP="00A11E2F">
      <w:pPr>
        <w:pStyle w:val="Heading2"/>
        <w:rPr>
          <w:lang w:val="en-GB"/>
        </w:rPr>
      </w:pPr>
      <w:r w:rsidRPr="00AF040D">
        <w:rPr>
          <w:lang w:val="en-GB"/>
        </w:rPr>
        <w:t>It is expected the project will assess the following matters:</w:t>
      </w:r>
    </w:p>
    <w:p w14:paraId="771AE2EE" w14:textId="77777777" w:rsidR="00AF040D" w:rsidRPr="00AF040D" w:rsidRDefault="00AF040D" w:rsidP="00A11E2F">
      <w:pPr>
        <w:pStyle w:val="Heading3"/>
        <w:rPr>
          <w:lang w:val="en-GB"/>
        </w:rPr>
      </w:pPr>
      <w:r w:rsidRPr="00AF040D">
        <w:rPr>
          <w:lang w:val="en-GB"/>
        </w:rPr>
        <w:t xml:space="preserve">Biodiversity and ecological values </w:t>
      </w:r>
    </w:p>
    <w:p w14:paraId="5D80B8D3" w14:textId="77777777" w:rsidR="00AF040D" w:rsidRPr="00AF040D" w:rsidRDefault="00AF040D" w:rsidP="00A11E2F">
      <w:pPr>
        <w:pStyle w:val="Bulletlist"/>
        <w:rPr>
          <w:lang w:val="en-GB"/>
        </w:rPr>
      </w:pPr>
      <w:r w:rsidRPr="00AF040D">
        <w:rPr>
          <w:lang w:val="en-GB"/>
        </w:rPr>
        <w:t xml:space="preserve">Native vegetation, including threatened species </w:t>
      </w:r>
    </w:p>
    <w:p w14:paraId="2E3F53F1" w14:textId="77777777" w:rsidR="00AF040D" w:rsidRPr="00AF040D" w:rsidRDefault="00AF040D" w:rsidP="00A11E2F">
      <w:pPr>
        <w:pStyle w:val="Bulletlist"/>
        <w:rPr>
          <w:lang w:val="en-GB"/>
        </w:rPr>
      </w:pPr>
      <w:r w:rsidRPr="00AF040D">
        <w:rPr>
          <w:lang w:val="en-GB"/>
        </w:rPr>
        <w:t>Threatened fauna and habitats</w:t>
      </w:r>
    </w:p>
    <w:p w14:paraId="4E83FD7F" w14:textId="77777777" w:rsidR="00AF040D" w:rsidRPr="00AF040D" w:rsidRDefault="00AF040D" w:rsidP="00A11E2F">
      <w:pPr>
        <w:pStyle w:val="Bulletlist"/>
        <w:rPr>
          <w:lang w:val="en-GB"/>
        </w:rPr>
      </w:pPr>
      <w:r w:rsidRPr="00AF040D">
        <w:rPr>
          <w:lang w:val="en-GB"/>
        </w:rPr>
        <w:t xml:space="preserve">Geology and soils, including soil contamination </w:t>
      </w:r>
    </w:p>
    <w:p w14:paraId="38A0CCC6" w14:textId="77777777" w:rsidR="00AF040D" w:rsidRPr="00AF040D" w:rsidRDefault="00AF040D" w:rsidP="00A11E2F">
      <w:pPr>
        <w:pStyle w:val="Bulletlist"/>
        <w:rPr>
          <w:lang w:val="en-GB"/>
        </w:rPr>
      </w:pPr>
      <w:r w:rsidRPr="00AF040D">
        <w:rPr>
          <w:lang w:val="en-GB"/>
        </w:rPr>
        <w:t xml:space="preserve">Groundwater and surface water </w:t>
      </w:r>
    </w:p>
    <w:p w14:paraId="0BDCA764" w14:textId="77777777" w:rsidR="00AF040D" w:rsidRPr="00AF040D" w:rsidRDefault="00AF040D" w:rsidP="00A11E2F">
      <w:pPr>
        <w:pStyle w:val="Bulletlist"/>
        <w:rPr>
          <w:lang w:val="en-GB"/>
        </w:rPr>
      </w:pPr>
      <w:r w:rsidRPr="00AF040D">
        <w:rPr>
          <w:lang w:val="en-GB"/>
        </w:rPr>
        <w:t xml:space="preserve">Bushfire </w:t>
      </w:r>
    </w:p>
    <w:p w14:paraId="2B0E6A8A" w14:textId="77777777" w:rsidR="00AF040D" w:rsidRPr="00AF040D" w:rsidRDefault="00AF040D" w:rsidP="00A11E2F">
      <w:pPr>
        <w:pStyle w:val="Heading3"/>
        <w:rPr>
          <w:lang w:val="en-GB"/>
        </w:rPr>
      </w:pPr>
      <w:r w:rsidRPr="00AF040D">
        <w:rPr>
          <w:lang w:val="en-GB"/>
        </w:rPr>
        <w:t xml:space="preserve">Amenity and socio-economic </w:t>
      </w:r>
    </w:p>
    <w:p w14:paraId="631A0759" w14:textId="77777777" w:rsidR="00AF040D" w:rsidRPr="00AF040D" w:rsidRDefault="00AF040D" w:rsidP="00A11E2F">
      <w:pPr>
        <w:pStyle w:val="Bulletlist"/>
        <w:rPr>
          <w:lang w:val="en-GB"/>
        </w:rPr>
      </w:pPr>
      <w:r w:rsidRPr="00AF040D">
        <w:rPr>
          <w:lang w:val="en-GB"/>
        </w:rPr>
        <w:t xml:space="preserve">Landscape and visual amenity </w:t>
      </w:r>
    </w:p>
    <w:p w14:paraId="7898CBA7" w14:textId="77777777" w:rsidR="00AF040D" w:rsidRPr="00AF040D" w:rsidRDefault="00AF040D" w:rsidP="00A11E2F">
      <w:pPr>
        <w:pStyle w:val="Bulletlist"/>
        <w:rPr>
          <w:b/>
          <w:bCs/>
          <w:lang w:val="en-GB"/>
        </w:rPr>
      </w:pPr>
      <w:r w:rsidRPr="00AF040D">
        <w:rPr>
          <w:lang w:val="en-GB"/>
        </w:rPr>
        <w:t xml:space="preserve">Socio-economic impacts </w:t>
      </w:r>
    </w:p>
    <w:p w14:paraId="18C9BC35" w14:textId="77777777" w:rsidR="00AF040D" w:rsidRPr="00AF040D" w:rsidRDefault="00AF040D" w:rsidP="00A11E2F">
      <w:pPr>
        <w:pStyle w:val="Heading3"/>
        <w:rPr>
          <w:lang w:val="en-GB"/>
        </w:rPr>
      </w:pPr>
      <w:r w:rsidRPr="00AF040D">
        <w:rPr>
          <w:lang w:val="en-GB"/>
        </w:rPr>
        <w:t xml:space="preserve">Cultural heritage </w:t>
      </w:r>
    </w:p>
    <w:p w14:paraId="0E45FE85" w14:textId="77777777" w:rsidR="00AF040D" w:rsidRPr="00AF040D" w:rsidRDefault="00AF040D" w:rsidP="00A11E2F">
      <w:pPr>
        <w:pStyle w:val="Bulletlist"/>
        <w:rPr>
          <w:lang w:val="en-GB"/>
        </w:rPr>
      </w:pPr>
      <w:r w:rsidRPr="00AF040D">
        <w:rPr>
          <w:lang w:val="en-GB"/>
        </w:rPr>
        <w:t xml:space="preserve">Aboriginal cultural heritage </w:t>
      </w:r>
    </w:p>
    <w:p w14:paraId="2E41EFD0" w14:textId="77777777" w:rsidR="00AF040D" w:rsidRPr="00AF040D" w:rsidRDefault="00AF040D" w:rsidP="00A11E2F">
      <w:pPr>
        <w:pStyle w:val="Bulletlist"/>
        <w:rPr>
          <w:lang w:val="en-GB"/>
        </w:rPr>
      </w:pPr>
      <w:r w:rsidRPr="00AF040D">
        <w:rPr>
          <w:lang w:val="en-GB"/>
        </w:rPr>
        <w:t xml:space="preserve">Historic heritage </w:t>
      </w:r>
    </w:p>
    <w:p w14:paraId="3299BA95" w14:textId="77777777" w:rsidR="00AF040D" w:rsidRPr="00AF040D" w:rsidRDefault="00AF040D" w:rsidP="00A11E2F">
      <w:pPr>
        <w:pStyle w:val="Heading3"/>
        <w:rPr>
          <w:lang w:val="en-GB"/>
        </w:rPr>
      </w:pPr>
      <w:r w:rsidRPr="00AF040D">
        <w:rPr>
          <w:lang w:val="en-GB"/>
        </w:rPr>
        <w:t>Infrastructure and planning</w:t>
      </w:r>
    </w:p>
    <w:p w14:paraId="4E97AC90" w14:textId="77777777" w:rsidR="00AF040D" w:rsidRPr="00AF040D" w:rsidRDefault="00AF040D" w:rsidP="00A11E2F">
      <w:pPr>
        <w:pStyle w:val="Bulletlist"/>
        <w:rPr>
          <w:lang w:val="en-GB"/>
        </w:rPr>
      </w:pPr>
      <w:r w:rsidRPr="00AF040D">
        <w:rPr>
          <w:lang w:val="en-GB"/>
        </w:rPr>
        <w:t xml:space="preserve">Technical feasibility </w:t>
      </w:r>
    </w:p>
    <w:p w14:paraId="2BC3E043" w14:textId="77777777" w:rsidR="00AF040D" w:rsidRPr="00AF040D" w:rsidRDefault="00AF040D" w:rsidP="00A11E2F">
      <w:pPr>
        <w:pStyle w:val="Bulletlist"/>
        <w:rPr>
          <w:lang w:val="en-GB"/>
        </w:rPr>
      </w:pPr>
      <w:r w:rsidRPr="00AF040D">
        <w:rPr>
          <w:lang w:val="en-GB"/>
        </w:rPr>
        <w:t>Land use and planning, including agriculture and forestry</w:t>
      </w:r>
    </w:p>
    <w:p w14:paraId="147F3CEA" w14:textId="77777777" w:rsidR="00AF040D" w:rsidRPr="00AF040D" w:rsidRDefault="00AF040D" w:rsidP="00A11E2F">
      <w:pPr>
        <w:pStyle w:val="Bulletlist"/>
        <w:rPr>
          <w:lang w:val="en-GB"/>
        </w:rPr>
      </w:pPr>
      <w:r w:rsidRPr="00AF040D">
        <w:rPr>
          <w:lang w:val="en-GB"/>
        </w:rPr>
        <w:t xml:space="preserve">Traffic and transport </w:t>
      </w:r>
    </w:p>
    <w:p w14:paraId="705096ED" w14:textId="77777777" w:rsidR="00AF040D" w:rsidRPr="00AF040D" w:rsidRDefault="00AF040D" w:rsidP="00A11E2F">
      <w:pPr>
        <w:pStyle w:val="Bulletlist"/>
        <w:rPr>
          <w:lang w:val="en-GB"/>
        </w:rPr>
      </w:pPr>
      <w:r w:rsidRPr="00AF040D">
        <w:rPr>
          <w:lang w:val="en-GB"/>
        </w:rPr>
        <w:t>Electromagnetic interference and electromagnetic fields (also known as EMFs)</w:t>
      </w:r>
    </w:p>
    <w:p w14:paraId="5EBAEB98" w14:textId="77777777" w:rsidR="00AF040D" w:rsidRPr="00AF040D" w:rsidRDefault="00AF040D" w:rsidP="00C07D15">
      <w:pPr>
        <w:pStyle w:val="Bodycopy"/>
        <w:rPr>
          <w:rFonts w:asciiTheme="majorHAnsi" w:eastAsiaTheme="majorEastAsia" w:hAnsiTheme="majorHAnsi" w:cstheme="majorBidi"/>
          <w:kern w:val="20"/>
          <w:sz w:val="32"/>
          <w:szCs w:val="26"/>
          <w:lang w:val="en-GB"/>
        </w:rPr>
      </w:pPr>
    </w:p>
    <w:p w14:paraId="43ED1CD5" w14:textId="77777777" w:rsidR="00AF040D" w:rsidRPr="00AF040D" w:rsidRDefault="00AF040D" w:rsidP="00A11E2F">
      <w:pPr>
        <w:pStyle w:val="Heading1"/>
      </w:pPr>
      <w:r w:rsidRPr="00AF040D">
        <w:t>Types of investigations that inform the EES</w:t>
      </w:r>
    </w:p>
    <w:p w14:paraId="7A77DF75" w14:textId="77777777" w:rsidR="00AF040D" w:rsidRPr="00AF040D" w:rsidRDefault="00AF040D" w:rsidP="00CC5781">
      <w:pPr>
        <w:pStyle w:val="Bodycopy"/>
        <w:rPr>
          <w:lang w:val="en-GB"/>
        </w:rPr>
      </w:pPr>
      <w:proofErr w:type="spellStart"/>
      <w:r w:rsidRPr="00AF040D">
        <w:rPr>
          <w:lang w:val="en-GB"/>
        </w:rPr>
        <w:t>VicGrid</w:t>
      </w:r>
      <w:proofErr w:type="spellEnd"/>
      <w:r w:rsidRPr="00AF040D">
        <w:rPr>
          <w:lang w:val="en-GB"/>
        </w:rPr>
        <w:t xml:space="preserve"> will conduct studies and assessments as part of the EES </w:t>
      </w:r>
      <w:r w:rsidRPr="00CC5781">
        <w:t>process</w:t>
      </w:r>
      <w:r w:rsidRPr="00AF040D">
        <w:rPr>
          <w:lang w:val="en-GB"/>
        </w:rPr>
        <w:t>, including:</w:t>
      </w:r>
    </w:p>
    <w:p w14:paraId="63C481AA" w14:textId="77777777" w:rsidR="00AF040D" w:rsidRPr="00AF040D" w:rsidRDefault="00AF040D" w:rsidP="00CC5781">
      <w:pPr>
        <w:pStyle w:val="Bulletlist"/>
        <w:rPr>
          <w:lang w:val="en-GB"/>
        </w:rPr>
      </w:pPr>
      <w:r w:rsidRPr="00AF040D">
        <w:rPr>
          <w:lang w:val="en-GB"/>
        </w:rPr>
        <w:t xml:space="preserve">Reviewing desktop information – we investigate existing data, reports and maps to understand the environmental, social and cultural context of the project. </w:t>
      </w:r>
    </w:p>
    <w:p w14:paraId="04AF41D6" w14:textId="77777777" w:rsidR="00AF040D" w:rsidRPr="00AF040D" w:rsidRDefault="00AF040D" w:rsidP="00CC5781">
      <w:pPr>
        <w:pStyle w:val="Bulletlist"/>
        <w:rPr>
          <w:lang w:val="en-GB"/>
        </w:rPr>
      </w:pPr>
      <w:r w:rsidRPr="00AF040D">
        <w:rPr>
          <w:lang w:val="en-GB"/>
        </w:rPr>
        <w:t xml:space="preserve">On-site surveys – specialists visit the project area to observe and collect information about flora, fauna, water, soil and air quality. </w:t>
      </w:r>
    </w:p>
    <w:p w14:paraId="527D5182" w14:textId="77777777" w:rsidR="00AF040D" w:rsidRPr="00AF040D" w:rsidRDefault="00AF040D" w:rsidP="00CC5781">
      <w:pPr>
        <w:pStyle w:val="Bulletlist"/>
        <w:rPr>
          <w:lang w:val="en-GB"/>
        </w:rPr>
      </w:pPr>
      <w:r w:rsidRPr="00AF040D">
        <w:rPr>
          <w:lang w:val="en-GB"/>
        </w:rPr>
        <w:t>Technical analysis – we analyse data and models using simulations and specialist tools. For example, we might use a three-dimensional model to understand the visual impact of new towers on the landscape.</w:t>
      </w:r>
    </w:p>
    <w:p w14:paraId="2CACCCDB" w14:textId="77777777" w:rsidR="00AF040D" w:rsidRPr="00AF040D" w:rsidRDefault="00AF040D" w:rsidP="00CC5781">
      <w:pPr>
        <w:pStyle w:val="Bulletlist"/>
        <w:rPr>
          <w:lang w:val="en-GB"/>
        </w:rPr>
      </w:pPr>
      <w:r w:rsidRPr="00AF040D">
        <w:rPr>
          <w:lang w:val="en-GB"/>
        </w:rPr>
        <w:t xml:space="preserve">Consulting people who live and work in the project area – we seek to understand local concerns and assess the social impacts of the project through workshops with local stakeholder groups or community surveys. </w:t>
      </w:r>
    </w:p>
    <w:p w14:paraId="7C3BC539" w14:textId="77777777" w:rsidR="00AF040D" w:rsidRPr="00AF040D" w:rsidRDefault="00AF040D" w:rsidP="00CC5781">
      <w:pPr>
        <w:pStyle w:val="Bulletlist"/>
        <w:rPr>
          <w:lang w:val="en-GB"/>
        </w:rPr>
      </w:pPr>
      <w:r w:rsidRPr="00AF040D">
        <w:rPr>
          <w:lang w:val="en-GB"/>
        </w:rPr>
        <w:t xml:space="preserve">Economic and social analysis – we look at data about the local economy and community feedback to understand potential benefits or opportunities, for example how many jobs the project will create. We also try to understand how the project will impact communities and ways to reduce or avoid those impacts. </w:t>
      </w:r>
    </w:p>
    <w:p w14:paraId="1C0A097B" w14:textId="77777777" w:rsidR="00AF040D" w:rsidRPr="00AF040D" w:rsidRDefault="00AF040D" w:rsidP="00CC5781">
      <w:pPr>
        <w:pStyle w:val="Heading2"/>
        <w:rPr>
          <w:lang w:val="en-GB"/>
        </w:rPr>
      </w:pPr>
      <w:r w:rsidRPr="00AF040D">
        <w:rPr>
          <w:lang w:val="en-GB"/>
        </w:rPr>
        <w:t>Other environmental approvals</w:t>
      </w:r>
    </w:p>
    <w:p w14:paraId="481A6B35" w14:textId="77777777" w:rsidR="00AF040D" w:rsidRPr="00CC5781" w:rsidRDefault="00AF040D" w:rsidP="00CC5781">
      <w:pPr>
        <w:pStyle w:val="Bodycopy"/>
      </w:pPr>
      <w:r w:rsidRPr="00CC5781">
        <w:t>Preparation of a Cultural Heritage Management Plan is required under the Aboriginal Heritage Act 2006 (Vic) to assess the project’s effects on places of Aboriginal cultural heritage significance. A Planning Scheme Amendment is also required under the Planning and Environment Act 1987 (Vic).</w:t>
      </w:r>
    </w:p>
    <w:p w14:paraId="388F9A95" w14:textId="77777777" w:rsidR="00AF040D" w:rsidRPr="00AF040D" w:rsidRDefault="00AF040D" w:rsidP="00CC5781">
      <w:pPr>
        <w:pStyle w:val="Heading1"/>
        <w:rPr>
          <w:lang w:val="en-GB"/>
        </w:rPr>
      </w:pPr>
      <w:r w:rsidRPr="00AF040D">
        <w:rPr>
          <w:lang w:val="en-GB"/>
        </w:rPr>
        <w:t xml:space="preserve">Assessing Commonwealth protected species </w:t>
      </w:r>
    </w:p>
    <w:p w14:paraId="782A2728" w14:textId="77777777" w:rsidR="00AF040D" w:rsidRPr="00CC5781" w:rsidRDefault="00AF040D" w:rsidP="00CC5781">
      <w:pPr>
        <w:pStyle w:val="Bodycopy"/>
      </w:pPr>
      <w:proofErr w:type="spellStart"/>
      <w:r w:rsidRPr="00CC5781">
        <w:t>VicGrid</w:t>
      </w:r>
      <w:proofErr w:type="spellEnd"/>
      <w:r w:rsidRPr="00CC5781">
        <w:t xml:space="preserve"> has also submitted a referral to the Commonwealth Government under the Environmental Protection and Biodiversity Conservation (EPBC) Act 1999 (</w:t>
      </w:r>
      <w:proofErr w:type="spellStart"/>
      <w:r w:rsidRPr="00CC5781">
        <w:t>Cth</w:t>
      </w:r>
      <w:proofErr w:type="spellEnd"/>
      <w:r w:rsidRPr="00CC5781">
        <w:t>) to evaluate the potential impacts on matters of national environmental significance.</w:t>
      </w:r>
    </w:p>
    <w:p w14:paraId="042D325B" w14:textId="77777777" w:rsidR="00AF040D" w:rsidRPr="00CC5781" w:rsidRDefault="00AF040D" w:rsidP="00CC5781">
      <w:pPr>
        <w:pStyle w:val="Bodycopy"/>
      </w:pPr>
      <w:r w:rsidRPr="00CC5781">
        <w:t xml:space="preserve">In November 2024, the Department of Climate Change, Energy, the Environment and Water assessed the referral and determined the project is a Controlled Action which means it requires assessment and approval under the EPBC Act.  </w:t>
      </w:r>
    </w:p>
    <w:p w14:paraId="54F1743F" w14:textId="77777777" w:rsidR="00AF040D" w:rsidRPr="00CC5781" w:rsidRDefault="00AF040D" w:rsidP="00CC5781">
      <w:pPr>
        <w:pStyle w:val="Bodycopy"/>
      </w:pPr>
      <w:r w:rsidRPr="00CC5781">
        <w:t>A Controlled Action refers to a project or activity with a potential to significantly impact matters of national environmental significance, such as listed threatened and migratory species.</w:t>
      </w:r>
    </w:p>
    <w:p w14:paraId="4E056EA6" w14:textId="77777777" w:rsidR="00AF040D" w:rsidRPr="00CC5781" w:rsidRDefault="00AF040D" w:rsidP="00CC5781">
      <w:pPr>
        <w:pStyle w:val="Bodycopy"/>
      </w:pPr>
      <w:r w:rsidRPr="00CC5781">
        <w:t xml:space="preserve">To learn more about the EPBC referral process and view </w:t>
      </w:r>
      <w:proofErr w:type="spellStart"/>
      <w:r w:rsidRPr="00CC5781">
        <w:t>VicGrid’s</w:t>
      </w:r>
      <w:proofErr w:type="spellEnd"/>
      <w:r w:rsidRPr="00CC5781">
        <w:t xml:space="preserve"> referral, visit epbcpublicportal.environment.gov.au</w:t>
      </w:r>
    </w:p>
    <w:p w14:paraId="4172C75F" w14:textId="77777777" w:rsidR="00AF040D" w:rsidRPr="00AF040D" w:rsidRDefault="00AF040D" w:rsidP="00CC5781">
      <w:pPr>
        <w:pStyle w:val="Heading2"/>
        <w:rPr>
          <w:lang w:val="en-GB"/>
        </w:rPr>
      </w:pPr>
      <w:r w:rsidRPr="00AF040D">
        <w:rPr>
          <w:lang w:val="en-GB"/>
        </w:rPr>
        <w:t>Assessing EES and EPBC together</w:t>
      </w:r>
    </w:p>
    <w:p w14:paraId="6B576505" w14:textId="6000F539" w:rsidR="00AF040D" w:rsidRDefault="00AF040D" w:rsidP="00CC5781">
      <w:pPr>
        <w:pStyle w:val="Bodycopy"/>
      </w:pPr>
      <w:r w:rsidRPr="00CC5781">
        <w:t>The Victorian and Commonwealth Governments have a bilateral agreement that enables projects requiring both EES and EPBC assessments to undergo a single assessment process. This approach helps avoid duplicating technical studies and streamlines assessment processes.</w:t>
      </w:r>
    </w:p>
    <w:p w14:paraId="5D9483BE" w14:textId="4381F780" w:rsidR="00A35C04" w:rsidRPr="00A35C04" w:rsidRDefault="00A35C04" w:rsidP="00A35C04">
      <w:pPr>
        <w:pStyle w:val="Heading1"/>
        <w:rPr>
          <w:lang w:val="en-GB"/>
        </w:rPr>
      </w:pPr>
      <w:commentRangeStart w:id="0"/>
      <w:r w:rsidRPr="00A35C04">
        <w:rPr>
          <w:lang w:val="en-GB"/>
        </w:rPr>
        <w:t>Process for ESS and EPBC Approval</w:t>
      </w:r>
    </w:p>
    <w:p w14:paraId="59D06767" w14:textId="5C1CF29E" w:rsidR="00B862D6" w:rsidRPr="00CC5781" w:rsidRDefault="00AF39DA" w:rsidP="00CC5781">
      <w:pPr>
        <w:pStyle w:val="Bodycopy"/>
      </w:pPr>
      <w:r>
        <w:t xml:space="preserve">The process for submitting an </w:t>
      </w:r>
      <w:r w:rsidRPr="006A3DDA">
        <w:t>Environment Effects Statement</w:t>
      </w:r>
      <w:r>
        <w:t xml:space="preserve"> Victoria and Environmental Protection and Biodiversity Conservation (Commonwealth Government)</w:t>
      </w:r>
      <w:r w:rsidR="004F0B81">
        <w:t xml:space="preserve"> is outlined below.</w:t>
      </w:r>
      <w:commentRangeEnd w:id="0"/>
      <w:r w:rsidR="003B1702">
        <w:rPr>
          <w:rStyle w:val="CommentReference"/>
        </w:rPr>
        <w:commentReference w:id="0"/>
      </w:r>
    </w:p>
    <w:p w14:paraId="12CB6509" w14:textId="77777777" w:rsidR="00AF040D" w:rsidRPr="0080586F" w:rsidRDefault="00AF040D" w:rsidP="00633DBD">
      <w:pPr>
        <w:pStyle w:val="Heading2"/>
        <w:rPr>
          <w:rStyle w:val="Strong"/>
          <w:b w:val="0"/>
          <w:bCs w:val="0"/>
        </w:rPr>
      </w:pPr>
      <w:r w:rsidRPr="529181C8">
        <w:rPr>
          <w:rStyle w:val="Strong"/>
          <w:b w:val="0"/>
          <w:bCs w:val="0"/>
        </w:rPr>
        <w:t>EES (Victoria)</w:t>
      </w:r>
      <w:commentRangeStart w:id="1"/>
      <w:commentRangeEnd w:id="1"/>
      <w:r>
        <w:rPr>
          <w:rStyle w:val="CommentReference"/>
        </w:rPr>
        <w:commentReference w:id="1"/>
      </w:r>
    </w:p>
    <w:p w14:paraId="1FEFB342" w14:textId="77777777" w:rsidR="00AF040D" w:rsidRPr="00AF040D" w:rsidRDefault="00AF040D" w:rsidP="0080586F">
      <w:pPr>
        <w:pStyle w:val="Heading3"/>
        <w:rPr>
          <w:lang w:val="en-US"/>
        </w:rPr>
      </w:pPr>
      <w:r w:rsidRPr="00AF040D">
        <w:rPr>
          <w:lang w:val="en-US"/>
        </w:rPr>
        <w:t>Referral</w:t>
      </w:r>
    </w:p>
    <w:p w14:paraId="49BCAC2A" w14:textId="77777777" w:rsidR="00AF040D" w:rsidRPr="00AF040D" w:rsidRDefault="00AF040D" w:rsidP="00E85052">
      <w:pPr>
        <w:pStyle w:val="Bodycopy"/>
        <w:rPr>
          <w:lang w:val="en-US"/>
        </w:rPr>
      </w:pPr>
      <w:r w:rsidRPr="00AF040D">
        <w:rPr>
          <w:lang w:val="en-US"/>
        </w:rPr>
        <w:t xml:space="preserve">We </w:t>
      </w:r>
      <w:r w:rsidRPr="00E85052">
        <w:t>submit</w:t>
      </w:r>
      <w:r w:rsidRPr="00AF040D">
        <w:rPr>
          <w:lang w:val="en-US"/>
        </w:rPr>
        <w:t xml:space="preserve"> a project outline to the Victorian Minister for Planning</w:t>
      </w:r>
    </w:p>
    <w:p w14:paraId="19D580DE" w14:textId="77777777" w:rsidR="0080586F" w:rsidRPr="00AF040D" w:rsidRDefault="0080586F" w:rsidP="0080586F">
      <w:pPr>
        <w:pStyle w:val="Heading3"/>
        <w:rPr>
          <w:lang w:val="en-US"/>
        </w:rPr>
      </w:pPr>
      <w:r>
        <w:t>Decision</w:t>
      </w:r>
    </w:p>
    <w:p w14:paraId="2EBD8E74" w14:textId="77777777" w:rsidR="0080586F" w:rsidRDefault="0080586F" w:rsidP="0080586F">
      <w:pPr>
        <w:pStyle w:val="Bodycopy"/>
        <w:rPr>
          <w:lang w:val="en-US"/>
        </w:rPr>
      </w:pPr>
      <w:r w:rsidRPr="00AF040D">
        <w:rPr>
          <w:lang w:val="en-US"/>
        </w:rPr>
        <w:t xml:space="preserve">Minister declares the </w:t>
      </w:r>
      <w:r w:rsidRPr="009F488A">
        <w:t>project</w:t>
      </w:r>
      <w:r w:rsidRPr="00AF040D">
        <w:rPr>
          <w:lang w:val="en-US"/>
        </w:rPr>
        <w:t xml:space="preserve"> as ‘public works’</w:t>
      </w:r>
    </w:p>
    <w:p w14:paraId="65B0397E" w14:textId="77777777" w:rsidR="0080586F" w:rsidRPr="00AF040D" w:rsidRDefault="0080586F" w:rsidP="0080586F">
      <w:pPr>
        <w:pStyle w:val="Heading3"/>
        <w:rPr>
          <w:lang w:val="en-US"/>
        </w:rPr>
      </w:pPr>
      <w:r w:rsidRPr="00E85052">
        <w:t>Community</w:t>
      </w:r>
      <w:r w:rsidRPr="00AF040D">
        <w:rPr>
          <w:lang w:val="en-US"/>
        </w:rPr>
        <w:t xml:space="preserve"> participation (during decision stage)</w:t>
      </w:r>
    </w:p>
    <w:p w14:paraId="349A73AF" w14:textId="77777777" w:rsidR="0080586F" w:rsidRPr="00AF040D" w:rsidRDefault="0080586F" w:rsidP="0080586F">
      <w:pPr>
        <w:pStyle w:val="Bodycopy"/>
        <w:rPr>
          <w:lang w:val="en-US"/>
        </w:rPr>
      </w:pPr>
      <w:r w:rsidRPr="00AF040D">
        <w:rPr>
          <w:lang w:val="en-US"/>
        </w:rPr>
        <w:t>Open to public comment for 10 business days</w:t>
      </w:r>
    </w:p>
    <w:p w14:paraId="435981DE" w14:textId="77777777" w:rsidR="00AF040D" w:rsidRPr="00AF040D" w:rsidRDefault="00AF040D" w:rsidP="00B07AC3">
      <w:pPr>
        <w:pStyle w:val="Heading3"/>
        <w:rPr>
          <w:lang w:val="en-US"/>
        </w:rPr>
      </w:pPr>
      <w:r w:rsidRPr="00AF040D">
        <w:rPr>
          <w:lang w:val="en-US"/>
        </w:rPr>
        <w:t>EES will be used as the assessment pathway for EPBC and EES matters</w:t>
      </w:r>
    </w:p>
    <w:p w14:paraId="5BD8077A" w14:textId="77777777" w:rsidR="00AF040D" w:rsidRPr="00AF040D" w:rsidRDefault="00AF040D" w:rsidP="00CC2B58">
      <w:pPr>
        <w:pStyle w:val="Heading3"/>
        <w:rPr>
          <w:lang w:val="en-US"/>
        </w:rPr>
      </w:pPr>
      <w:r w:rsidRPr="00AF040D">
        <w:rPr>
          <w:lang w:val="en-US"/>
        </w:rPr>
        <w:t>Scoping</w:t>
      </w:r>
    </w:p>
    <w:p w14:paraId="09A3A765" w14:textId="77777777" w:rsidR="00AF040D" w:rsidRPr="00706116" w:rsidRDefault="00AF040D" w:rsidP="00706116">
      <w:pPr>
        <w:pStyle w:val="Bulletlist"/>
      </w:pPr>
      <w:r w:rsidRPr="00706116">
        <w:t xml:space="preserve">Stakeholder consultation and initial investigations </w:t>
      </w:r>
    </w:p>
    <w:p w14:paraId="66597986" w14:textId="77777777" w:rsidR="00AF040D" w:rsidRPr="00706116" w:rsidRDefault="00AF040D" w:rsidP="00706116">
      <w:pPr>
        <w:pStyle w:val="Bulletlist"/>
      </w:pPr>
      <w:r w:rsidRPr="00706116">
        <w:t xml:space="preserve">Establish Technical Reference Group (TRG) </w:t>
      </w:r>
    </w:p>
    <w:p w14:paraId="1197ED7D" w14:textId="77777777" w:rsidR="00AF040D" w:rsidRPr="00706116" w:rsidRDefault="00AF040D" w:rsidP="00706116">
      <w:pPr>
        <w:pStyle w:val="Bulletlist"/>
      </w:pPr>
      <w:r w:rsidRPr="00706116">
        <w:t>Draft scoping requirements issued for consultation and then finalised</w:t>
      </w:r>
    </w:p>
    <w:p w14:paraId="0C7E85CB" w14:textId="77777777" w:rsidR="00AF040D" w:rsidRPr="00AF040D" w:rsidRDefault="00AF040D" w:rsidP="006F3F36">
      <w:pPr>
        <w:pStyle w:val="Heading3"/>
        <w:rPr>
          <w:lang w:val="en-US"/>
        </w:rPr>
      </w:pPr>
      <w:r w:rsidRPr="00AF040D">
        <w:rPr>
          <w:lang w:val="en-US"/>
        </w:rPr>
        <w:t>Community participation (during scoping stage)</w:t>
      </w:r>
    </w:p>
    <w:p w14:paraId="6CDF64C1" w14:textId="77777777" w:rsidR="00AF040D" w:rsidRPr="00706116" w:rsidRDefault="00AF040D" w:rsidP="00706116">
      <w:pPr>
        <w:pStyle w:val="Bulletlist"/>
      </w:pPr>
      <w:r w:rsidRPr="00706116">
        <w:t>Scoping requirements published for public comment for 15 business days</w:t>
      </w:r>
    </w:p>
    <w:p w14:paraId="5129402A" w14:textId="77777777" w:rsidR="00AF040D" w:rsidRPr="00AF040D" w:rsidRDefault="00AF040D" w:rsidP="008E2B04">
      <w:pPr>
        <w:pStyle w:val="Heading3"/>
        <w:rPr>
          <w:lang w:val="en-US"/>
        </w:rPr>
      </w:pPr>
      <w:r w:rsidRPr="00AF040D">
        <w:rPr>
          <w:lang w:val="en-US"/>
        </w:rPr>
        <w:t>Preparing the EES</w:t>
      </w:r>
    </w:p>
    <w:p w14:paraId="368F756F" w14:textId="467AB8BB" w:rsidR="00AF040D" w:rsidRPr="00AF040D" w:rsidRDefault="00AF040D" w:rsidP="00706116">
      <w:pPr>
        <w:pStyle w:val="Bulletlist"/>
        <w:rPr>
          <w:lang w:val="en-US"/>
        </w:rPr>
      </w:pPr>
      <w:r w:rsidRPr="00AF040D">
        <w:rPr>
          <w:lang w:val="en-US"/>
        </w:rPr>
        <w:t>Complete EES studies and collate information to address scoping requirements</w:t>
      </w:r>
    </w:p>
    <w:p w14:paraId="3898E590" w14:textId="77777777" w:rsidR="00AF040D" w:rsidRPr="00AF040D" w:rsidRDefault="00AF040D" w:rsidP="006F3F36">
      <w:pPr>
        <w:pStyle w:val="Heading3"/>
        <w:rPr>
          <w:lang w:val="en-US"/>
        </w:rPr>
      </w:pPr>
      <w:r w:rsidRPr="00AF040D">
        <w:rPr>
          <w:lang w:val="en-US"/>
        </w:rPr>
        <w:t>Community participation (during preparing the EES stage)</w:t>
      </w:r>
    </w:p>
    <w:p w14:paraId="3C8D094B" w14:textId="67D772E5" w:rsidR="00AF040D" w:rsidRPr="00706116" w:rsidRDefault="00AF040D" w:rsidP="00C07D15">
      <w:pPr>
        <w:pStyle w:val="Bulletlist"/>
        <w:rPr>
          <w:lang w:val="en-US"/>
        </w:rPr>
      </w:pPr>
      <w:r w:rsidRPr="00AF040D">
        <w:rPr>
          <w:lang w:val="en-US"/>
        </w:rPr>
        <w:t>Community feedback helps to inform the EES</w:t>
      </w:r>
    </w:p>
    <w:p w14:paraId="09AA4D8D" w14:textId="77777777" w:rsidR="00AF040D" w:rsidRPr="00AF040D" w:rsidRDefault="00AF040D" w:rsidP="008E2B04">
      <w:pPr>
        <w:pStyle w:val="Heading3"/>
        <w:rPr>
          <w:lang w:val="en-US"/>
        </w:rPr>
      </w:pPr>
      <w:r w:rsidRPr="00AF040D">
        <w:rPr>
          <w:lang w:val="en-US"/>
        </w:rPr>
        <w:t>Public exhibition</w:t>
      </w:r>
    </w:p>
    <w:p w14:paraId="656DE2C0" w14:textId="3F929828" w:rsidR="00AF040D" w:rsidRPr="00AF040D" w:rsidRDefault="00AF040D" w:rsidP="00706116">
      <w:pPr>
        <w:pStyle w:val="Bulletlist"/>
        <w:rPr>
          <w:lang w:val="en-GB"/>
        </w:rPr>
      </w:pPr>
      <w:r w:rsidRPr="00AF040D">
        <w:rPr>
          <w:lang w:val="en-GB"/>
        </w:rPr>
        <w:t>EES is exhibited for public review and submissions (online and hard copy)</w:t>
      </w:r>
    </w:p>
    <w:p w14:paraId="43A0D95C" w14:textId="77777777" w:rsidR="00AF040D" w:rsidRPr="00AF040D" w:rsidRDefault="00AF040D" w:rsidP="00706116">
      <w:pPr>
        <w:pStyle w:val="Bulletlist"/>
        <w:rPr>
          <w:lang w:val="en-GB"/>
        </w:rPr>
      </w:pPr>
      <w:proofErr w:type="spellStart"/>
      <w:r w:rsidRPr="00AF040D">
        <w:rPr>
          <w:lang w:val="en-GB"/>
        </w:rPr>
        <w:t>VicGrid</w:t>
      </w:r>
      <w:proofErr w:type="spellEnd"/>
      <w:r w:rsidRPr="00AF040D">
        <w:rPr>
          <w:lang w:val="en-GB"/>
        </w:rPr>
        <w:t xml:space="preserve"> responds to issues raised through submissions</w:t>
      </w:r>
    </w:p>
    <w:p w14:paraId="0CBF70B2" w14:textId="10BC5178" w:rsidR="00AF040D" w:rsidRPr="00AF040D" w:rsidRDefault="00AF040D" w:rsidP="004E493D">
      <w:pPr>
        <w:pStyle w:val="Heading3"/>
        <w:rPr>
          <w:lang w:val="en-US"/>
        </w:rPr>
      </w:pPr>
      <w:r w:rsidRPr="00AF040D">
        <w:rPr>
          <w:lang w:val="en-US"/>
        </w:rPr>
        <w:t>Community participation (during</w:t>
      </w:r>
      <w:r w:rsidR="0083607F">
        <w:rPr>
          <w:lang w:val="en-US"/>
        </w:rPr>
        <w:t xml:space="preserve"> p</w:t>
      </w:r>
      <w:r w:rsidRPr="00AF040D">
        <w:rPr>
          <w:lang w:val="en-US"/>
        </w:rPr>
        <w:t>ublic exhibition stage)</w:t>
      </w:r>
    </w:p>
    <w:p w14:paraId="27532113" w14:textId="77777777" w:rsidR="00AF040D" w:rsidRPr="00AF040D" w:rsidRDefault="00AF040D" w:rsidP="00706116">
      <w:pPr>
        <w:pStyle w:val="Bodycopy"/>
        <w:rPr>
          <w:lang w:val="en-US"/>
        </w:rPr>
      </w:pPr>
      <w:r w:rsidRPr="00AF040D">
        <w:rPr>
          <w:lang w:val="en-US"/>
        </w:rPr>
        <w:t>You can comment on the EES for a period of no less than 30 business days</w:t>
      </w:r>
    </w:p>
    <w:p w14:paraId="3B28A986" w14:textId="77777777" w:rsidR="00AF040D" w:rsidRPr="00AF040D" w:rsidRDefault="00AF040D" w:rsidP="008E2B04">
      <w:pPr>
        <w:pStyle w:val="Heading3"/>
        <w:rPr>
          <w:lang w:val="en-US"/>
        </w:rPr>
      </w:pPr>
      <w:r w:rsidRPr="00AF040D">
        <w:rPr>
          <w:lang w:val="en-US"/>
        </w:rPr>
        <w:t>Public review and inquiry</w:t>
      </w:r>
    </w:p>
    <w:p w14:paraId="21FC486E" w14:textId="77777777" w:rsidR="00AF040D" w:rsidRPr="00706116" w:rsidRDefault="00AF040D" w:rsidP="0083607F">
      <w:pPr>
        <w:pStyle w:val="Bulletlist"/>
      </w:pPr>
      <w:r w:rsidRPr="00706116">
        <w:t>The Minister may decide to conduct an inquiry into the project’s potential environmental effects</w:t>
      </w:r>
    </w:p>
    <w:p w14:paraId="66737A20" w14:textId="77777777" w:rsidR="00AF040D" w:rsidRPr="00706116" w:rsidRDefault="00AF040D" w:rsidP="0083607F">
      <w:pPr>
        <w:pStyle w:val="Bulletlist"/>
      </w:pPr>
      <w:r w:rsidRPr="00706116">
        <w:t>Inquiry considers the EES, project effects and submissions and provides a report to the minister</w:t>
      </w:r>
    </w:p>
    <w:p w14:paraId="7721197A" w14:textId="1C1FE400" w:rsidR="00AF040D" w:rsidRPr="00AF040D" w:rsidRDefault="00AF040D" w:rsidP="004E493D">
      <w:pPr>
        <w:pStyle w:val="Heading3"/>
        <w:rPr>
          <w:lang w:val="en-US"/>
        </w:rPr>
      </w:pPr>
      <w:r w:rsidRPr="00AF040D">
        <w:rPr>
          <w:lang w:val="en-US"/>
        </w:rPr>
        <w:t xml:space="preserve">Community participation (during </w:t>
      </w:r>
      <w:r w:rsidR="0083607F">
        <w:rPr>
          <w:lang w:val="en-US"/>
        </w:rPr>
        <w:t>p</w:t>
      </w:r>
      <w:r w:rsidRPr="00AF040D">
        <w:rPr>
          <w:lang w:val="en-US"/>
        </w:rPr>
        <w:t>ublic review and inquiry stage)</w:t>
      </w:r>
    </w:p>
    <w:p w14:paraId="4BDB6730" w14:textId="77777777" w:rsidR="00AF040D" w:rsidRDefault="00AF040D" w:rsidP="00706116">
      <w:pPr>
        <w:pStyle w:val="Bodycopy"/>
        <w:rPr>
          <w:lang w:val="en-US"/>
        </w:rPr>
      </w:pPr>
      <w:r w:rsidRPr="00AF040D">
        <w:rPr>
          <w:lang w:val="en-US"/>
        </w:rPr>
        <w:t xml:space="preserve">If you </w:t>
      </w:r>
      <w:r w:rsidRPr="00706116">
        <w:t>make</w:t>
      </w:r>
      <w:r w:rsidRPr="00AF040D">
        <w:rPr>
          <w:lang w:val="en-US"/>
        </w:rPr>
        <w:t xml:space="preserve"> a submission and there is an inquiry, you may be able to speak to your submission at the inquiry</w:t>
      </w:r>
    </w:p>
    <w:p w14:paraId="6B8CBC26" w14:textId="77777777" w:rsidR="00F16F31" w:rsidRPr="00AF040D" w:rsidRDefault="00F16F31" w:rsidP="00F16F31">
      <w:pPr>
        <w:pStyle w:val="Heading3"/>
      </w:pPr>
      <w:r w:rsidRPr="00AF040D">
        <w:rPr>
          <w:lang w:val="en-US"/>
        </w:rPr>
        <w:t xml:space="preserve">Ministers’ assessment </w:t>
      </w:r>
    </w:p>
    <w:p w14:paraId="111AF7B7" w14:textId="77777777" w:rsidR="00F16F31" w:rsidRPr="00AF040D" w:rsidRDefault="00F16F31" w:rsidP="00F16F31">
      <w:pPr>
        <w:pStyle w:val="Bodycopy"/>
        <w:rPr>
          <w:lang w:val="en-US"/>
        </w:rPr>
      </w:pPr>
      <w:r w:rsidRPr="00AF040D">
        <w:rPr>
          <w:lang w:val="en-US"/>
        </w:rPr>
        <w:t>Victorian Minister for Planning assesses the EES</w:t>
      </w:r>
    </w:p>
    <w:p w14:paraId="7BA46D2E" w14:textId="77777777" w:rsidR="00F16F31" w:rsidRPr="00AF040D" w:rsidRDefault="00F16F31" w:rsidP="00F16F31">
      <w:pPr>
        <w:pStyle w:val="Heading3"/>
        <w:rPr>
          <w:lang w:val="en-US"/>
        </w:rPr>
      </w:pPr>
      <w:r w:rsidRPr="00AF040D">
        <w:rPr>
          <w:lang w:val="en-US"/>
        </w:rPr>
        <w:t>Final decision-making</w:t>
      </w:r>
    </w:p>
    <w:p w14:paraId="6DFD6509" w14:textId="77777777" w:rsidR="00F16F31" w:rsidRPr="00AF040D" w:rsidRDefault="00F16F31" w:rsidP="00F16F31">
      <w:pPr>
        <w:pStyle w:val="Bodycopy"/>
        <w:rPr>
          <w:lang w:val="en-US"/>
        </w:rPr>
      </w:pPr>
      <w:r w:rsidRPr="00AF040D">
        <w:rPr>
          <w:lang w:val="en-US"/>
        </w:rPr>
        <w:t>Statutory approvers consider the Minister’s Assessment and make their decision regarding the project approvals</w:t>
      </w:r>
    </w:p>
    <w:p w14:paraId="084F15CA" w14:textId="11B060D9" w:rsidR="00F16F31" w:rsidRPr="00AF040D" w:rsidRDefault="00F16F31" w:rsidP="00F16F31">
      <w:pPr>
        <w:pStyle w:val="Heading3"/>
        <w:rPr>
          <w:lang w:val="en-US"/>
        </w:rPr>
      </w:pPr>
      <w:r w:rsidRPr="00AF040D">
        <w:rPr>
          <w:lang w:val="en-US"/>
        </w:rPr>
        <w:t xml:space="preserve">Community participation </w:t>
      </w:r>
      <w:r>
        <w:rPr>
          <w:lang w:val="en-US"/>
        </w:rPr>
        <w:t>(during Ministers’ assessment and final decision making)</w:t>
      </w:r>
    </w:p>
    <w:p w14:paraId="5D03985C" w14:textId="77777777" w:rsidR="00F16F31" w:rsidRPr="00AF040D" w:rsidRDefault="00F16F31" w:rsidP="00F16F31">
      <w:pPr>
        <w:pStyle w:val="Bodycopy"/>
        <w:rPr>
          <w:lang w:val="en-US"/>
        </w:rPr>
      </w:pPr>
      <w:r w:rsidRPr="00AF040D">
        <w:rPr>
          <w:lang w:val="en-US"/>
        </w:rPr>
        <w:t xml:space="preserve">Community and landholder </w:t>
      </w:r>
      <w:r w:rsidRPr="00CC2B58">
        <w:t>consultation</w:t>
      </w:r>
      <w:r w:rsidRPr="00AF040D">
        <w:rPr>
          <w:lang w:val="en-US"/>
        </w:rPr>
        <w:t xml:space="preserve"> continues into the next phase of the project</w:t>
      </w:r>
    </w:p>
    <w:p w14:paraId="6DF8E12E" w14:textId="77777777" w:rsidR="00F16F31" w:rsidRPr="00AF040D" w:rsidRDefault="00F16F31" w:rsidP="00F16F31">
      <w:pPr>
        <w:pStyle w:val="Heading3"/>
        <w:rPr>
          <w:lang w:val="en-US"/>
        </w:rPr>
      </w:pPr>
      <w:r w:rsidRPr="00AF040D">
        <w:rPr>
          <w:lang w:val="en-US"/>
        </w:rPr>
        <w:t>Project approval decision</w:t>
      </w:r>
    </w:p>
    <w:p w14:paraId="1628CD01" w14:textId="77777777" w:rsidR="0080586F" w:rsidRDefault="0080586F" w:rsidP="00706116">
      <w:pPr>
        <w:pStyle w:val="Bodycopy"/>
        <w:rPr>
          <w:lang w:val="en-US"/>
        </w:rPr>
      </w:pPr>
    </w:p>
    <w:p w14:paraId="54803585" w14:textId="77777777" w:rsidR="0080586F" w:rsidRPr="00633DBD" w:rsidRDefault="0080586F" w:rsidP="00633DBD">
      <w:pPr>
        <w:pStyle w:val="Heading2"/>
        <w:rPr>
          <w:rStyle w:val="Strong"/>
          <w:b w:val="0"/>
          <w:bCs w:val="0"/>
        </w:rPr>
      </w:pPr>
      <w:r w:rsidRPr="00633DBD">
        <w:rPr>
          <w:rStyle w:val="Strong"/>
          <w:b w:val="0"/>
          <w:bCs w:val="0"/>
        </w:rPr>
        <w:t>EPBC (Commonwealth)</w:t>
      </w:r>
    </w:p>
    <w:p w14:paraId="55921B96" w14:textId="77777777" w:rsidR="0080586F" w:rsidRPr="00AD4CA7" w:rsidRDefault="0080586F" w:rsidP="00633DBD">
      <w:pPr>
        <w:pStyle w:val="Heading3"/>
        <w:rPr>
          <w:rStyle w:val="Strong"/>
          <w:b w:val="0"/>
          <w:bCs w:val="0"/>
        </w:rPr>
      </w:pPr>
      <w:r w:rsidRPr="00AD4CA7">
        <w:rPr>
          <w:rStyle w:val="Strong"/>
          <w:b w:val="0"/>
          <w:bCs w:val="0"/>
        </w:rPr>
        <w:t>Referral</w:t>
      </w:r>
    </w:p>
    <w:p w14:paraId="61393563" w14:textId="77777777" w:rsidR="0080586F" w:rsidRPr="00AF040D" w:rsidRDefault="0080586F" w:rsidP="0080586F">
      <w:pPr>
        <w:pStyle w:val="Bodycopy"/>
        <w:rPr>
          <w:lang w:val="en-US"/>
        </w:rPr>
      </w:pPr>
      <w:r w:rsidRPr="00AF040D">
        <w:rPr>
          <w:lang w:val="en-US"/>
        </w:rPr>
        <w:t>We submit a referral to the Commonwealth Minister for the Environment and Water</w:t>
      </w:r>
    </w:p>
    <w:p w14:paraId="307BBB43" w14:textId="77777777" w:rsidR="0080586F" w:rsidRPr="00AF040D" w:rsidRDefault="0080586F" w:rsidP="0080586F">
      <w:pPr>
        <w:pStyle w:val="Heading3"/>
        <w:rPr>
          <w:lang w:val="en-US"/>
        </w:rPr>
      </w:pPr>
      <w:r w:rsidRPr="00AF040D">
        <w:rPr>
          <w:lang w:val="en-US"/>
        </w:rPr>
        <w:t>Decision</w:t>
      </w:r>
    </w:p>
    <w:p w14:paraId="15CBD521" w14:textId="77777777" w:rsidR="0080586F" w:rsidRPr="00AF040D" w:rsidRDefault="0080586F" w:rsidP="0080586F">
      <w:pPr>
        <w:pStyle w:val="Bodycopy"/>
        <w:rPr>
          <w:lang w:val="en-US"/>
        </w:rPr>
      </w:pPr>
      <w:r w:rsidRPr="009F488A">
        <w:t>Minister</w:t>
      </w:r>
      <w:r w:rsidRPr="00AF040D">
        <w:rPr>
          <w:lang w:val="en-US"/>
        </w:rPr>
        <w:t xml:space="preserve"> makes referral decision</w:t>
      </w:r>
    </w:p>
    <w:p w14:paraId="47BC1A05" w14:textId="77777777" w:rsidR="0080586F" w:rsidRPr="00AF040D" w:rsidRDefault="0080586F" w:rsidP="0080586F">
      <w:pPr>
        <w:pStyle w:val="Heading3"/>
        <w:rPr>
          <w:lang w:val="en-US"/>
        </w:rPr>
      </w:pPr>
      <w:r w:rsidRPr="00E85052">
        <w:t>Community</w:t>
      </w:r>
      <w:r w:rsidRPr="00AF040D">
        <w:rPr>
          <w:lang w:val="en-US"/>
        </w:rPr>
        <w:t xml:space="preserve"> participation (during decision stage)</w:t>
      </w:r>
    </w:p>
    <w:p w14:paraId="163F1327" w14:textId="77777777" w:rsidR="0080586F" w:rsidRPr="00AF040D" w:rsidRDefault="0080586F" w:rsidP="0080586F">
      <w:pPr>
        <w:pStyle w:val="Bodycopy"/>
        <w:rPr>
          <w:lang w:val="en-US"/>
        </w:rPr>
      </w:pPr>
      <w:r w:rsidRPr="00AF040D">
        <w:rPr>
          <w:lang w:val="en-US"/>
        </w:rPr>
        <w:t>Open to public comment for 10 business days</w:t>
      </w:r>
    </w:p>
    <w:p w14:paraId="22603F2C" w14:textId="18BB3D08" w:rsidR="0080586F" w:rsidRPr="00AF040D" w:rsidRDefault="00D43E27" w:rsidP="0080586F">
      <w:pPr>
        <w:pStyle w:val="Heading3"/>
        <w:rPr>
          <w:lang w:val="en-US"/>
        </w:rPr>
      </w:pPr>
      <w:r w:rsidRPr="00AF040D">
        <w:rPr>
          <w:lang w:val="en-US"/>
        </w:rPr>
        <w:t xml:space="preserve">EES will be </w:t>
      </w:r>
      <w:commentRangeStart w:id="2"/>
      <w:r w:rsidRPr="00AF040D">
        <w:rPr>
          <w:lang w:val="en-US"/>
        </w:rPr>
        <w:t>used</w:t>
      </w:r>
      <w:commentRangeEnd w:id="2"/>
      <w:r>
        <w:rPr>
          <w:rStyle w:val="CommentReference"/>
          <w:rFonts w:asciiTheme="minorHAnsi" w:eastAsiaTheme="minorHAnsi" w:hAnsiTheme="minorHAnsi" w:cstheme="minorBidi"/>
          <w:color w:val="auto"/>
        </w:rPr>
        <w:commentReference w:id="2"/>
      </w:r>
      <w:r w:rsidRPr="00AF040D">
        <w:rPr>
          <w:lang w:val="en-US"/>
        </w:rPr>
        <w:t xml:space="preserve"> as the assessment pathway for EPBC and EES matters</w:t>
      </w:r>
    </w:p>
    <w:p w14:paraId="61644A8E" w14:textId="77777777" w:rsidR="0080586F" w:rsidRPr="00AF040D" w:rsidRDefault="0080586F" w:rsidP="0080586F">
      <w:pPr>
        <w:pStyle w:val="Heading3"/>
        <w:rPr>
          <w:lang w:val="en-US"/>
        </w:rPr>
      </w:pPr>
      <w:r w:rsidRPr="00AF040D">
        <w:rPr>
          <w:lang w:val="en-US"/>
        </w:rPr>
        <w:t>Scoping</w:t>
      </w:r>
    </w:p>
    <w:p w14:paraId="5F8D260A" w14:textId="77777777" w:rsidR="0080586F" w:rsidRPr="00706116" w:rsidRDefault="0080586F" w:rsidP="0080586F">
      <w:pPr>
        <w:pStyle w:val="Bulletlist"/>
      </w:pPr>
      <w:r w:rsidRPr="00706116">
        <w:t xml:space="preserve">Stakeholder consultation and initial investigations </w:t>
      </w:r>
    </w:p>
    <w:p w14:paraId="44F94285" w14:textId="77777777" w:rsidR="0080586F" w:rsidRPr="00706116" w:rsidRDefault="0080586F" w:rsidP="0080586F">
      <w:pPr>
        <w:pStyle w:val="Bulletlist"/>
      </w:pPr>
      <w:r w:rsidRPr="00706116">
        <w:t xml:space="preserve">Establish Technical Reference Group (TRG) </w:t>
      </w:r>
    </w:p>
    <w:p w14:paraId="2979CFF2" w14:textId="77777777" w:rsidR="0080586F" w:rsidRPr="00706116" w:rsidRDefault="0080586F" w:rsidP="0080586F">
      <w:pPr>
        <w:pStyle w:val="Bulletlist"/>
      </w:pPr>
      <w:r w:rsidRPr="00706116">
        <w:t>Draft scoping requirements issued for consultation and then finalised</w:t>
      </w:r>
    </w:p>
    <w:p w14:paraId="412B3268" w14:textId="77777777" w:rsidR="0080586F" w:rsidRPr="00AF040D" w:rsidRDefault="0080586F" w:rsidP="0080586F">
      <w:pPr>
        <w:pStyle w:val="Heading3"/>
        <w:rPr>
          <w:lang w:val="en-US"/>
        </w:rPr>
      </w:pPr>
      <w:r w:rsidRPr="00AF040D">
        <w:rPr>
          <w:lang w:val="en-US"/>
        </w:rPr>
        <w:t>Community participation (during scoping stage)</w:t>
      </w:r>
    </w:p>
    <w:p w14:paraId="3139A22A" w14:textId="77777777" w:rsidR="0080586F" w:rsidRPr="00706116" w:rsidRDefault="0080586F" w:rsidP="0080586F">
      <w:pPr>
        <w:pStyle w:val="Bulletlist"/>
      </w:pPr>
      <w:r w:rsidRPr="00706116">
        <w:t>Scoping requirements published for public comment for 15 business days</w:t>
      </w:r>
    </w:p>
    <w:p w14:paraId="0B0EEBB2" w14:textId="77777777" w:rsidR="0080586F" w:rsidRPr="00AF040D" w:rsidRDefault="0080586F" w:rsidP="0080586F">
      <w:pPr>
        <w:pStyle w:val="Heading3"/>
        <w:rPr>
          <w:lang w:val="en-US"/>
        </w:rPr>
      </w:pPr>
      <w:commentRangeStart w:id="3"/>
      <w:r w:rsidRPr="00AF040D">
        <w:rPr>
          <w:lang w:val="en-US"/>
        </w:rPr>
        <w:t>Preparing the EES</w:t>
      </w:r>
    </w:p>
    <w:p w14:paraId="5674B540" w14:textId="77777777" w:rsidR="0080586F" w:rsidRPr="00AF040D" w:rsidRDefault="0080586F" w:rsidP="0080586F">
      <w:pPr>
        <w:pStyle w:val="Bulletlist"/>
        <w:rPr>
          <w:lang w:val="en-US"/>
        </w:rPr>
      </w:pPr>
      <w:r w:rsidRPr="00AF040D">
        <w:rPr>
          <w:lang w:val="en-US"/>
        </w:rPr>
        <w:t>Complete EES and EPBC studies and collate information to address scoping requirements</w:t>
      </w:r>
    </w:p>
    <w:p w14:paraId="565A2AD2" w14:textId="77777777" w:rsidR="0080586F" w:rsidRPr="00AF040D" w:rsidRDefault="0080586F" w:rsidP="0080586F">
      <w:pPr>
        <w:pStyle w:val="Heading3"/>
        <w:rPr>
          <w:lang w:val="en-US"/>
        </w:rPr>
      </w:pPr>
      <w:r w:rsidRPr="00AF040D">
        <w:rPr>
          <w:lang w:val="en-US"/>
        </w:rPr>
        <w:t>Community participation (during preparing the EES stage)</w:t>
      </w:r>
    </w:p>
    <w:p w14:paraId="5C299A92" w14:textId="77777777" w:rsidR="0080586F" w:rsidRPr="00706116" w:rsidRDefault="0080586F" w:rsidP="0080586F">
      <w:pPr>
        <w:pStyle w:val="Bulletlist"/>
        <w:rPr>
          <w:lang w:val="en-US"/>
        </w:rPr>
      </w:pPr>
      <w:r w:rsidRPr="00AF040D">
        <w:rPr>
          <w:lang w:val="en-US"/>
        </w:rPr>
        <w:t>Community feedback helps to inform the EES</w:t>
      </w:r>
    </w:p>
    <w:p w14:paraId="431BBC8A" w14:textId="77777777" w:rsidR="0080586F" w:rsidRPr="00AF040D" w:rsidRDefault="0080586F" w:rsidP="0080586F">
      <w:pPr>
        <w:pStyle w:val="Heading3"/>
        <w:rPr>
          <w:lang w:val="en-US"/>
        </w:rPr>
      </w:pPr>
      <w:r w:rsidRPr="00AF040D">
        <w:rPr>
          <w:lang w:val="en-US"/>
        </w:rPr>
        <w:t>Public exhibition</w:t>
      </w:r>
    </w:p>
    <w:p w14:paraId="1A1CCA62" w14:textId="7034DDD6" w:rsidR="0080586F" w:rsidRPr="00AF040D" w:rsidRDefault="0080586F" w:rsidP="0080586F">
      <w:pPr>
        <w:pStyle w:val="Bulletlist"/>
        <w:rPr>
          <w:lang w:val="en-GB"/>
        </w:rPr>
      </w:pPr>
      <w:r w:rsidRPr="00AF040D">
        <w:rPr>
          <w:lang w:val="en-GB"/>
        </w:rPr>
        <w:t>EES and EPBC is exhibited for public review and submissions (online and hard copy)</w:t>
      </w:r>
    </w:p>
    <w:p w14:paraId="5D8CD9AE" w14:textId="77777777" w:rsidR="0080586F" w:rsidRPr="00AF040D" w:rsidRDefault="0080586F" w:rsidP="0080586F">
      <w:pPr>
        <w:pStyle w:val="Bulletlist"/>
        <w:rPr>
          <w:lang w:val="en-GB"/>
        </w:rPr>
      </w:pPr>
      <w:proofErr w:type="spellStart"/>
      <w:r w:rsidRPr="00AF040D">
        <w:rPr>
          <w:lang w:val="en-GB"/>
        </w:rPr>
        <w:t>VicGrid</w:t>
      </w:r>
      <w:proofErr w:type="spellEnd"/>
      <w:r w:rsidRPr="00AF040D">
        <w:rPr>
          <w:lang w:val="en-GB"/>
        </w:rPr>
        <w:t xml:space="preserve"> responds to issues raised through submissions</w:t>
      </w:r>
    </w:p>
    <w:p w14:paraId="7F87DE5F" w14:textId="77777777" w:rsidR="0080586F" w:rsidRPr="00AF040D" w:rsidRDefault="0080586F" w:rsidP="0080586F">
      <w:pPr>
        <w:pStyle w:val="Heading3"/>
        <w:rPr>
          <w:lang w:val="en-US"/>
        </w:rPr>
      </w:pPr>
      <w:r w:rsidRPr="00AF040D">
        <w:rPr>
          <w:lang w:val="en-US"/>
        </w:rPr>
        <w:t>Community participation (during</w:t>
      </w:r>
      <w:r>
        <w:rPr>
          <w:lang w:val="en-US"/>
        </w:rPr>
        <w:t xml:space="preserve"> p</w:t>
      </w:r>
      <w:r w:rsidRPr="00AF040D">
        <w:rPr>
          <w:lang w:val="en-US"/>
        </w:rPr>
        <w:t>ublic exhibition stage)</w:t>
      </w:r>
    </w:p>
    <w:p w14:paraId="1A6ACD83" w14:textId="77777777" w:rsidR="0080586F" w:rsidRPr="00AF040D" w:rsidRDefault="0080586F" w:rsidP="0080586F">
      <w:pPr>
        <w:pStyle w:val="Bodycopy"/>
        <w:rPr>
          <w:lang w:val="en-US"/>
        </w:rPr>
      </w:pPr>
      <w:r w:rsidRPr="00AF040D">
        <w:rPr>
          <w:lang w:val="en-US"/>
        </w:rPr>
        <w:t>You can comment on the EES for a period of no less than 30 business days</w:t>
      </w:r>
      <w:commentRangeEnd w:id="3"/>
      <w:r w:rsidR="004D4C93">
        <w:rPr>
          <w:rStyle w:val="CommentReference"/>
        </w:rPr>
        <w:commentReference w:id="3"/>
      </w:r>
    </w:p>
    <w:p w14:paraId="0E5ADCC1" w14:textId="77777777" w:rsidR="0080586F" w:rsidRPr="00AF040D" w:rsidRDefault="0080586F" w:rsidP="0080586F">
      <w:pPr>
        <w:pStyle w:val="Heading3"/>
        <w:rPr>
          <w:lang w:val="en-US"/>
        </w:rPr>
      </w:pPr>
      <w:r w:rsidRPr="00AF040D">
        <w:rPr>
          <w:lang w:val="en-US"/>
        </w:rPr>
        <w:t>Public review and inquiry</w:t>
      </w:r>
    </w:p>
    <w:p w14:paraId="4ED39A80" w14:textId="77777777" w:rsidR="0080586F" w:rsidRPr="00706116" w:rsidRDefault="0080586F" w:rsidP="0080586F">
      <w:pPr>
        <w:pStyle w:val="Bulletlist"/>
      </w:pPr>
      <w:r w:rsidRPr="00706116">
        <w:t>The Minister may decide to conduct an inquiry into the project’s potential environmental effects</w:t>
      </w:r>
    </w:p>
    <w:p w14:paraId="26DAF7CB" w14:textId="77777777" w:rsidR="0080586F" w:rsidRPr="00706116" w:rsidRDefault="0080586F" w:rsidP="0080586F">
      <w:pPr>
        <w:pStyle w:val="Bulletlist"/>
      </w:pPr>
      <w:r w:rsidRPr="00706116">
        <w:t>Inquiry considers the EES, project effects and submissions and provides a report to the minister</w:t>
      </w:r>
    </w:p>
    <w:p w14:paraId="3960F1AD" w14:textId="77777777" w:rsidR="0080586F" w:rsidRPr="00AF040D" w:rsidRDefault="0080586F" w:rsidP="0080586F">
      <w:pPr>
        <w:pStyle w:val="Heading3"/>
        <w:rPr>
          <w:lang w:val="en-US"/>
        </w:rPr>
      </w:pPr>
      <w:r w:rsidRPr="00AF040D">
        <w:rPr>
          <w:lang w:val="en-US"/>
        </w:rPr>
        <w:t xml:space="preserve">Community participation (during </w:t>
      </w:r>
      <w:r>
        <w:rPr>
          <w:lang w:val="en-US"/>
        </w:rPr>
        <w:t>p</w:t>
      </w:r>
      <w:r w:rsidRPr="00AF040D">
        <w:rPr>
          <w:lang w:val="en-US"/>
        </w:rPr>
        <w:t>ublic review and inquiry stage)</w:t>
      </w:r>
    </w:p>
    <w:p w14:paraId="572445E6" w14:textId="77777777" w:rsidR="0080586F" w:rsidRDefault="0080586F" w:rsidP="0080586F">
      <w:pPr>
        <w:pStyle w:val="Bodycopy"/>
        <w:rPr>
          <w:lang w:val="en-US"/>
        </w:rPr>
      </w:pPr>
      <w:r w:rsidRPr="00AF040D">
        <w:rPr>
          <w:lang w:val="en-US"/>
        </w:rPr>
        <w:t xml:space="preserve">If you </w:t>
      </w:r>
      <w:r w:rsidRPr="00706116">
        <w:t>make</w:t>
      </w:r>
      <w:r w:rsidRPr="00AF040D">
        <w:rPr>
          <w:lang w:val="en-US"/>
        </w:rPr>
        <w:t xml:space="preserve"> a submission and there is an inquiry, you may be able to speak to your submission at the inquiry</w:t>
      </w:r>
    </w:p>
    <w:p w14:paraId="42BBA8FE" w14:textId="77777777" w:rsidR="00AF040D" w:rsidRPr="00AF040D" w:rsidRDefault="00AF040D" w:rsidP="00CC2B58">
      <w:pPr>
        <w:pStyle w:val="Heading3"/>
      </w:pPr>
      <w:r w:rsidRPr="00AF040D">
        <w:rPr>
          <w:lang w:val="en-US"/>
        </w:rPr>
        <w:t xml:space="preserve">Ministers’ assessment </w:t>
      </w:r>
    </w:p>
    <w:p w14:paraId="45D2B297" w14:textId="0E78EA60" w:rsidR="00AF040D" w:rsidRPr="00DE6CB1" w:rsidRDefault="00AF040D" w:rsidP="00DE6CB1">
      <w:pPr>
        <w:pStyle w:val="Bodycopy"/>
        <w:rPr>
          <w:lang w:val="en-US"/>
        </w:rPr>
      </w:pPr>
      <w:r w:rsidRPr="00AF040D">
        <w:rPr>
          <w:lang w:val="en-US"/>
        </w:rPr>
        <w:t xml:space="preserve">After EES assessment, Commonwealth Minister for the Environment and Water </w:t>
      </w:r>
      <w:r w:rsidR="00DE6CB1" w:rsidRPr="00AF040D">
        <w:rPr>
          <w:lang w:val="en-US"/>
        </w:rPr>
        <w:t>assesses</w:t>
      </w:r>
      <w:r w:rsidRPr="00AF040D">
        <w:rPr>
          <w:lang w:val="en-US"/>
        </w:rPr>
        <w:t xml:space="preserve"> </w:t>
      </w:r>
      <w:r w:rsidRPr="00706116">
        <w:t>under</w:t>
      </w:r>
      <w:r w:rsidRPr="00AF040D">
        <w:rPr>
          <w:lang w:val="en-US"/>
        </w:rPr>
        <w:t xml:space="preserve"> the EPBC Act</w:t>
      </w:r>
    </w:p>
    <w:p w14:paraId="3F1A23A5" w14:textId="77777777" w:rsidR="00AF040D" w:rsidRPr="00AF040D" w:rsidRDefault="00AF040D" w:rsidP="00CC2B58">
      <w:pPr>
        <w:pStyle w:val="Heading3"/>
        <w:rPr>
          <w:lang w:val="en-US"/>
        </w:rPr>
      </w:pPr>
      <w:r w:rsidRPr="00AF040D">
        <w:rPr>
          <w:lang w:val="en-US"/>
        </w:rPr>
        <w:t>Final decision-making</w:t>
      </w:r>
    </w:p>
    <w:p w14:paraId="68D65425" w14:textId="77777777" w:rsidR="00AF040D" w:rsidRPr="00AF040D" w:rsidRDefault="00AF040D" w:rsidP="00CC2B58">
      <w:pPr>
        <w:pStyle w:val="Bodycopy"/>
        <w:rPr>
          <w:lang w:val="en-US"/>
        </w:rPr>
      </w:pPr>
      <w:r w:rsidRPr="00AF040D">
        <w:rPr>
          <w:lang w:val="en-US"/>
        </w:rPr>
        <w:t xml:space="preserve">Statutory approvers consider the Minister’s Assessment and make their </w:t>
      </w:r>
      <w:r w:rsidRPr="00CC2B58">
        <w:t>decision</w:t>
      </w:r>
      <w:r w:rsidRPr="00AF040D">
        <w:rPr>
          <w:lang w:val="en-US"/>
        </w:rPr>
        <w:t xml:space="preserve"> regarding the project approvals</w:t>
      </w:r>
    </w:p>
    <w:p w14:paraId="66E4A03C" w14:textId="77777777" w:rsidR="00AF040D" w:rsidRPr="00AF040D" w:rsidRDefault="00AF040D" w:rsidP="00CC2B58">
      <w:pPr>
        <w:pStyle w:val="Heading3"/>
        <w:rPr>
          <w:lang w:val="en-US"/>
        </w:rPr>
      </w:pPr>
      <w:r w:rsidRPr="00AF040D">
        <w:rPr>
          <w:lang w:val="en-US"/>
        </w:rPr>
        <w:t>Final decision-making</w:t>
      </w:r>
    </w:p>
    <w:p w14:paraId="6BE41ADA" w14:textId="77777777" w:rsidR="00AF040D" w:rsidRPr="00AF040D" w:rsidRDefault="00AF040D" w:rsidP="00CC2B58">
      <w:pPr>
        <w:pStyle w:val="Bodycopy"/>
        <w:rPr>
          <w:lang w:val="en-US"/>
        </w:rPr>
      </w:pPr>
      <w:r w:rsidRPr="00AF040D">
        <w:rPr>
          <w:lang w:val="en-US"/>
        </w:rPr>
        <w:t xml:space="preserve">Minister makes approval decision under </w:t>
      </w:r>
      <w:r w:rsidRPr="00CC2B58">
        <w:t>EPBC</w:t>
      </w:r>
      <w:r w:rsidRPr="00AF040D">
        <w:rPr>
          <w:lang w:val="en-US"/>
        </w:rPr>
        <w:t xml:space="preserve"> Act</w:t>
      </w:r>
    </w:p>
    <w:p w14:paraId="57F7C92E" w14:textId="77777777" w:rsidR="00CC2B58" w:rsidRPr="00AF040D" w:rsidRDefault="00CC2B58" w:rsidP="00CC2B58">
      <w:pPr>
        <w:pStyle w:val="Heading3"/>
        <w:rPr>
          <w:lang w:val="en-US"/>
        </w:rPr>
      </w:pPr>
      <w:r w:rsidRPr="00AF040D">
        <w:rPr>
          <w:lang w:val="en-US"/>
        </w:rPr>
        <w:t xml:space="preserve">Community participation </w:t>
      </w:r>
    </w:p>
    <w:p w14:paraId="57EDC858" w14:textId="77777777" w:rsidR="00CC2B58" w:rsidRPr="00AF040D" w:rsidRDefault="00CC2B58" w:rsidP="00CC2B58">
      <w:pPr>
        <w:pStyle w:val="Bodycopy"/>
        <w:rPr>
          <w:lang w:val="en-US"/>
        </w:rPr>
      </w:pPr>
      <w:r w:rsidRPr="00AF040D">
        <w:rPr>
          <w:lang w:val="en-US"/>
        </w:rPr>
        <w:t xml:space="preserve">Community and landholder </w:t>
      </w:r>
      <w:r w:rsidRPr="00CC2B58">
        <w:t>consultation</w:t>
      </w:r>
      <w:r w:rsidRPr="00AF040D">
        <w:rPr>
          <w:lang w:val="en-US"/>
        </w:rPr>
        <w:t xml:space="preserve"> continues into the next phase of the project</w:t>
      </w:r>
    </w:p>
    <w:p w14:paraId="28E70892" w14:textId="77777777" w:rsidR="00AF040D" w:rsidRPr="00AF040D" w:rsidRDefault="00AF040D" w:rsidP="00CC2B58">
      <w:pPr>
        <w:pStyle w:val="Heading3"/>
        <w:rPr>
          <w:lang w:val="en-US"/>
        </w:rPr>
      </w:pPr>
      <w:r w:rsidRPr="00AF040D">
        <w:rPr>
          <w:lang w:val="en-US"/>
        </w:rPr>
        <w:t>Project approval decision</w:t>
      </w:r>
    </w:p>
    <w:p w14:paraId="0E21D01E" w14:textId="77777777" w:rsidR="00AF040D" w:rsidRPr="00AF040D" w:rsidRDefault="00AF040D" w:rsidP="00CC5781">
      <w:pPr>
        <w:pStyle w:val="Heading1"/>
        <w:rPr>
          <w:lang w:val="en-GB"/>
        </w:rPr>
      </w:pPr>
      <w:r w:rsidRPr="00AF040D">
        <w:rPr>
          <w:lang w:val="en-GB"/>
        </w:rPr>
        <w:t>How consultation and feedback will inform the EES</w:t>
      </w:r>
    </w:p>
    <w:p w14:paraId="4239C898" w14:textId="77777777" w:rsidR="00AF040D" w:rsidRPr="00CC5781" w:rsidRDefault="00AF040D" w:rsidP="00CC5781">
      <w:pPr>
        <w:pStyle w:val="Bodycopy"/>
      </w:pPr>
      <w:r w:rsidRPr="00CC5781">
        <w:t xml:space="preserve">Your insights are important to prepare the EES and will contribute to our understanding of local environmental and social values. </w:t>
      </w:r>
    </w:p>
    <w:p w14:paraId="3DD143D0" w14:textId="77777777" w:rsidR="00AF040D" w:rsidRPr="00CC5781" w:rsidRDefault="00AF040D" w:rsidP="00CC5781">
      <w:pPr>
        <w:pStyle w:val="Bodycopy"/>
      </w:pPr>
      <w:r w:rsidRPr="00CC5781">
        <w:t xml:space="preserve">We will keep you informed about opportunities to contribute to the EES through our website, e-news, social media and at public events. </w:t>
      </w:r>
    </w:p>
    <w:p w14:paraId="20235F2D" w14:textId="77777777" w:rsidR="00AF040D" w:rsidRPr="00AF040D" w:rsidRDefault="00AF040D" w:rsidP="00CC5781">
      <w:pPr>
        <w:pStyle w:val="Heading2"/>
        <w:rPr>
          <w:lang w:val="en-GB"/>
        </w:rPr>
      </w:pPr>
      <w:r w:rsidRPr="00AF040D">
        <w:rPr>
          <w:lang w:val="en-GB"/>
        </w:rPr>
        <w:t>EES consultation plan</w:t>
      </w:r>
    </w:p>
    <w:p w14:paraId="0807084F" w14:textId="77777777" w:rsidR="00AF040D" w:rsidRPr="00AF040D" w:rsidRDefault="00AF040D" w:rsidP="00CC5781">
      <w:pPr>
        <w:pStyle w:val="Bodycopy"/>
        <w:rPr>
          <w:lang w:val="en-GB"/>
        </w:rPr>
      </w:pPr>
      <w:r w:rsidRPr="00AF040D">
        <w:rPr>
          <w:lang w:val="en-GB"/>
        </w:rPr>
        <w:t>We will prepare an EES consultation plan which will outline how we will share information and seek feedback during the EES process. The EES consultation plan is reviewed by the project’s Technical Reference Group (TRG) before being published on the Victorian Government’s website. The EES consultation plan will:</w:t>
      </w:r>
    </w:p>
    <w:p w14:paraId="10D672B4" w14:textId="77777777" w:rsidR="00AF040D" w:rsidRPr="00AF040D" w:rsidRDefault="00AF040D" w:rsidP="00CC5781">
      <w:pPr>
        <w:pStyle w:val="Bulletlist"/>
        <w:rPr>
          <w:lang w:val="en-GB"/>
        </w:rPr>
      </w:pPr>
      <w:r w:rsidRPr="00AF040D">
        <w:rPr>
          <w:lang w:val="en-GB"/>
        </w:rPr>
        <w:t>list the people and groups we will consult with during the EES process</w:t>
      </w:r>
    </w:p>
    <w:p w14:paraId="0DFB191E" w14:textId="77777777" w:rsidR="00AF040D" w:rsidRPr="00AF040D" w:rsidRDefault="00AF040D" w:rsidP="00CC5781">
      <w:pPr>
        <w:pStyle w:val="Bulletlist"/>
        <w:rPr>
          <w:lang w:val="en-GB"/>
        </w:rPr>
      </w:pPr>
      <w:r w:rsidRPr="00AF040D">
        <w:rPr>
          <w:lang w:val="en-GB"/>
        </w:rPr>
        <w:t xml:space="preserve">detail our consultation methods and engagement activities </w:t>
      </w:r>
    </w:p>
    <w:p w14:paraId="74FF5070" w14:textId="77777777" w:rsidR="00AF040D" w:rsidRPr="00AF040D" w:rsidRDefault="00AF040D" w:rsidP="00CC5781">
      <w:pPr>
        <w:pStyle w:val="Bulletlist"/>
        <w:rPr>
          <w:lang w:val="en-GB"/>
        </w:rPr>
      </w:pPr>
      <w:r w:rsidRPr="00AF040D">
        <w:rPr>
          <w:lang w:val="en-GB"/>
        </w:rPr>
        <w:t>outline how consultation will be recorded, considered and reported on.</w:t>
      </w:r>
    </w:p>
    <w:p w14:paraId="01BDCFE7" w14:textId="77777777" w:rsidR="00AF040D" w:rsidRPr="00AF040D" w:rsidRDefault="00AF040D" w:rsidP="00CC5781">
      <w:pPr>
        <w:pStyle w:val="Heading2"/>
        <w:rPr>
          <w:lang w:val="en-GB"/>
        </w:rPr>
      </w:pPr>
      <w:r w:rsidRPr="00AF040D">
        <w:rPr>
          <w:lang w:val="en-GB"/>
        </w:rPr>
        <w:t xml:space="preserve">Technical Reference Group (TRG) </w:t>
      </w:r>
    </w:p>
    <w:p w14:paraId="69DD8417" w14:textId="77777777" w:rsidR="00AF040D" w:rsidRPr="00CC5781" w:rsidRDefault="00AF040D" w:rsidP="00CC5781">
      <w:pPr>
        <w:pStyle w:val="Bodycopy"/>
      </w:pPr>
      <w:r w:rsidRPr="00CC5781">
        <w:t>A TRG is specifically appointed by the Victorian Government to advise on the preparation of an EES and make sure potential impacts are properly addressed by the project.</w:t>
      </w:r>
    </w:p>
    <w:p w14:paraId="722168E1" w14:textId="77777777" w:rsidR="00AF040D" w:rsidRPr="00CC5781" w:rsidRDefault="00AF040D" w:rsidP="00CC5781">
      <w:pPr>
        <w:pStyle w:val="Bodycopy"/>
      </w:pPr>
      <w:r w:rsidRPr="00CC5781">
        <w:t>Members of TRGs differ from project to project but generally include people from state government departments and agencies, regional authorities, local government and representatives from Traditional Owner Corporations.</w:t>
      </w:r>
    </w:p>
    <w:p w14:paraId="06C1809E" w14:textId="77777777" w:rsidR="00AF040D" w:rsidRPr="00CC5781" w:rsidRDefault="00AF040D" w:rsidP="00CC5781">
      <w:pPr>
        <w:pStyle w:val="Bodycopy"/>
      </w:pPr>
      <w:r w:rsidRPr="00CC5781">
        <w:t xml:space="preserve">TRGs will meet regularly to discuss and respond to ongoing information and issues provided by </w:t>
      </w:r>
      <w:proofErr w:type="spellStart"/>
      <w:r w:rsidRPr="00CC5781">
        <w:t>VicGrid</w:t>
      </w:r>
      <w:proofErr w:type="spellEnd"/>
      <w:r w:rsidRPr="00CC5781">
        <w:t xml:space="preserve"> during the EES process.</w:t>
      </w:r>
    </w:p>
    <w:p w14:paraId="486FF10F" w14:textId="77777777" w:rsidR="00AF040D" w:rsidRPr="00AF040D" w:rsidRDefault="00AF040D" w:rsidP="00CC5781">
      <w:pPr>
        <w:pStyle w:val="Heading2"/>
        <w:rPr>
          <w:lang w:val="en-GB"/>
        </w:rPr>
      </w:pPr>
      <w:r w:rsidRPr="00AF040D">
        <w:rPr>
          <w:lang w:val="en-GB"/>
        </w:rPr>
        <w:t>Sign up for EES updates</w:t>
      </w:r>
    </w:p>
    <w:p w14:paraId="097FA71E" w14:textId="77777777" w:rsidR="00AF040D" w:rsidRPr="00CC5781" w:rsidRDefault="00AF040D" w:rsidP="00CC5781">
      <w:pPr>
        <w:pStyle w:val="Bodycopy"/>
      </w:pPr>
      <w:r w:rsidRPr="00CC5781">
        <w:t>To stay updated on our latest EES news and events, follow us on Facebook and LinkedIn or sign up for our newsletter at energy.vic.gov.au/renewable-energy/</w:t>
      </w:r>
      <w:proofErr w:type="spellStart"/>
      <w:r w:rsidRPr="00CC5781">
        <w:t>vicgrid</w:t>
      </w:r>
      <w:proofErr w:type="spellEnd"/>
    </w:p>
    <w:p w14:paraId="013AD523" w14:textId="77777777" w:rsidR="00AF040D" w:rsidRPr="00AF040D" w:rsidRDefault="00AF040D" w:rsidP="00CC5781">
      <w:pPr>
        <w:pStyle w:val="Heading2"/>
        <w:rPr>
          <w:lang w:val="en-GB"/>
        </w:rPr>
      </w:pPr>
      <w:r w:rsidRPr="00AF040D">
        <w:rPr>
          <w:lang w:val="en-GB"/>
        </w:rPr>
        <w:t>Contact us</w:t>
      </w:r>
    </w:p>
    <w:p w14:paraId="490F4BC6" w14:textId="77777777" w:rsidR="00AF040D" w:rsidRPr="00CC5781" w:rsidRDefault="00AF040D" w:rsidP="00CC5781">
      <w:pPr>
        <w:pStyle w:val="Bodycopy"/>
      </w:pPr>
      <w:r w:rsidRPr="00CC5781">
        <w:t xml:space="preserve">Phone: 1800 418 341 </w:t>
      </w:r>
    </w:p>
    <w:p w14:paraId="6ADABD46" w14:textId="77777777" w:rsidR="00AF040D" w:rsidRPr="00CC5781" w:rsidRDefault="00AF040D" w:rsidP="00CC5781">
      <w:pPr>
        <w:pStyle w:val="Bodycopy"/>
      </w:pPr>
      <w:r w:rsidRPr="00CC5781">
        <w:t>Email: vicgrid@deeca.vic.gov.au</w:t>
      </w:r>
    </w:p>
    <w:p w14:paraId="649C23A2" w14:textId="794BB161" w:rsidR="00AF040D" w:rsidRPr="00C07D15" w:rsidRDefault="00AF040D" w:rsidP="00C07D15">
      <w:pPr>
        <w:pStyle w:val="Bodycopy"/>
      </w:pPr>
      <w:r w:rsidRPr="00C07D15">
        <w:t>Deaf, hearing or speech impaired? Please contact the National Relay Service on 133 677 or communications.gov.au/</w:t>
      </w:r>
      <w:proofErr w:type="spellStart"/>
      <w:r w:rsidRPr="00C07D15">
        <w:t>accesshub</w:t>
      </w:r>
      <w:proofErr w:type="spellEnd"/>
      <w:r w:rsidRPr="00C07D15">
        <w:t>/</w:t>
      </w:r>
      <w:proofErr w:type="spellStart"/>
      <w:r w:rsidRPr="00C07D15">
        <w:t>nrs</w:t>
      </w:r>
      <w:proofErr w:type="spellEnd"/>
    </w:p>
    <w:p w14:paraId="550FEBC5" w14:textId="67E0C8E0" w:rsidR="00AF040D" w:rsidRPr="00C07D15" w:rsidRDefault="00AF040D" w:rsidP="00C07D15">
      <w:pPr>
        <w:pStyle w:val="Bodycopy"/>
      </w:pPr>
      <w:r w:rsidRPr="00C07D15">
        <w:t>Need an interpreter? Contact Translating and Interpreting Service (TIS) on 131 450 (within Australia) or visit www.tisnational.gov.au</w:t>
      </w:r>
    </w:p>
    <w:p w14:paraId="5ED4D050" w14:textId="77777777" w:rsidR="00AF040D" w:rsidRPr="00C07D15" w:rsidRDefault="00AF040D" w:rsidP="00C07D15">
      <w:pPr>
        <w:pStyle w:val="Bodycopy"/>
      </w:pPr>
      <w:r w:rsidRPr="00C07D15">
        <w:t xml:space="preserve">ISBN  978-1-76136-990-2 (Print) </w:t>
      </w:r>
      <w:r w:rsidRPr="00C07D15">
        <w:br/>
        <w:t xml:space="preserve">ISBN 978-1-76136-991-9 (pdf/online/MS word) </w:t>
      </w:r>
    </w:p>
    <w:p w14:paraId="66C5B066" w14:textId="74BFD84A" w:rsidR="00AF040D" w:rsidRPr="00C07D15" w:rsidRDefault="00AF040D" w:rsidP="00C07D15">
      <w:pPr>
        <w:pStyle w:val="Bodycopy"/>
      </w:pPr>
      <w:r w:rsidRPr="00C07D15">
        <w:t>Disclaimer: The information in this document is current at the time of printing, may be subject to change and should not be relied upon. Please visit vicgrid.vic.gov.au for the latest updates.</w:t>
      </w:r>
    </w:p>
    <w:p w14:paraId="3E244C90" w14:textId="77777777" w:rsidR="00AF040D" w:rsidRPr="00A60F46" w:rsidRDefault="00AF040D" w:rsidP="00C07D15">
      <w:pPr>
        <w:pStyle w:val="Bodycopy"/>
      </w:pPr>
    </w:p>
    <w:sectPr w:rsidR="00AF040D" w:rsidRPr="00A60F46" w:rsidSect="00E826E3">
      <w:headerReference w:type="default" r:id="rId17"/>
      <w:footerReference w:type="even" r:id="rId18"/>
      <w:footerReference w:type="default" r:id="rId19"/>
      <w:footerReference w:type="first" r:id="rId20"/>
      <w:type w:val="continuous"/>
      <w:pgSz w:w="11906" w:h="16838"/>
      <w:pgMar w:top="2268"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annah Bishop" w:date="2024-12-09T15:49:00Z" w:initials="HB">
    <w:p w14:paraId="5EAFDE86" w14:textId="77777777" w:rsidR="0080586F" w:rsidRDefault="003B1702" w:rsidP="0080586F">
      <w:pPr>
        <w:pStyle w:val="CommentText"/>
      </w:pPr>
      <w:r>
        <w:rPr>
          <w:rStyle w:val="CommentReference"/>
        </w:rPr>
        <w:annotationRef/>
      </w:r>
      <w:r w:rsidR="0080586F">
        <w:t>We have added this title for the process map.</w:t>
      </w:r>
    </w:p>
  </w:comment>
  <w:comment w:id="1" w:author="Hannah Bishop" w:date="2024-12-10T09:41:00Z" w:initials="HB">
    <w:p w14:paraId="2AA73692" w14:textId="66784DA0" w:rsidR="006F1310" w:rsidRDefault="006F1310">
      <w:pPr>
        <w:pStyle w:val="CommentText"/>
      </w:pPr>
      <w:r>
        <w:rPr>
          <w:rStyle w:val="CommentReference"/>
        </w:rPr>
        <w:annotationRef/>
      </w:r>
      <w:r w:rsidRPr="1F464CBE">
        <w:t>For accessibility, we have separated out the process for EES (Vic) and EPBC.</w:t>
      </w:r>
    </w:p>
  </w:comment>
  <w:comment w:id="2" w:author="Hannah Bishop" w:date="2024-12-09T16:48:00Z" w:initials="HB">
    <w:p w14:paraId="62211AFE" w14:textId="77777777" w:rsidR="00D43E27" w:rsidRDefault="00D43E27" w:rsidP="00D43E27">
      <w:pPr>
        <w:pStyle w:val="CommentText"/>
      </w:pPr>
      <w:r>
        <w:rPr>
          <w:rStyle w:val="CommentReference"/>
        </w:rPr>
        <w:annotationRef/>
      </w:r>
      <w:r>
        <w:t>Is this still relevant for both pathways?</w:t>
      </w:r>
    </w:p>
  </w:comment>
  <w:comment w:id="3" w:author="Hannah Bishop" w:date="2024-12-09T16:49:00Z" w:initials="HB">
    <w:p w14:paraId="372F5746" w14:textId="77777777" w:rsidR="004D4C93" w:rsidRDefault="004D4C93" w:rsidP="004D4C93">
      <w:pPr>
        <w:pStyle w:val="CommentText"/>
      </w:pPr>
      <w:r>
        <w:rPr>
          <w:rStyle w:val="CommentReference"/>
        </w:rPr>
        <w:annotationRef/>
      </w:r>
      <w:r>
        <w:t>Are these all relevant for the EPBC pathway?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AFDE86" w15:done="0"/>
  <w15:commentEx w15:paraId="2AA73692" w15:done="0"/>
  <w15:commentEx w15:paraId="62211AFE" w15:done="0"/>
  <w15:commentEx w15:paraId="372F57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A4E237C" w16cex:dateUtc="2024-12-09T04:49:00Z"/>
  <w16cex:commentExtensible w16cex:durableId="6B52E7B0" w16cex:dateUtc="2024-12-09T22:41:00Z"/>
  <w16cex:commentExtensible w16cex:durableId="56FA9D05" w16cex:dateUtc="2024-12-09T05:48:00Z"/>
  <w16cex:commentExtensible w16cex:durableId="5D4E900B" w16cex:dateUtc="2024-12-09T0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AFDE86" w16cid:durableId="6A4E237C"/>
  <w16cid:commentId w16cid:paraId="2AA73692" w16cid:durableId="6B52E7B0"/>
  <w16cid:commentId w16cid:paraId="62211AFE" w16cid:durableId="56FA9D05"/>
  <w16cid:commentId w16cid:paraId="372F5746" w16cid:durableId="5D4E90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A6883" w14:textId="77777777" w:rsidR="001E411A" w:rsidRDefault="001E411A" w:rsidP="00697754">
      <w:pPr>
        <w:spacing w:after="0" w:line="240" w:lineRule="auto"/>
      </w:pPr>
      <w:r>
        <w:separator/>
      </w:r>
    </w:p>
  </w:endnote>
  <w:endnote w:type="continuationSeparator" w:id="0">
    <w:p w14:paraId="55035E0D" w14:textId="77777777" w:rsidR="001E411A" w:rsidRDefault="001E411A" w:rsidP="00697754">
      <w:pPr>
        <w:spacing w:after="0" w:line="240" w:lineRule="auto"/>
      </w:pPr>
      <w:r>
        <w:continuationSeparator/>
      </w:r>
    </w:p>
  </w:endnote>
  <w:endnote w:type="continuationNotice" w:id="1">
    <w:p w14:paraId="15037158" w14:textId="77777777" w:rsidR="00BC65BA" w:rsidRDefault="00BC65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00"/>
    <w:family w:val="auto"/>
    <w:notTrueType/>
    <w:pitch w:val="default"/>
    <w:sig w:usb0="00000003" w:usb1="00000000" w:usb2="00000000" w:usb3="00000000" w:csb0="00000001" w:csb1="00000000"/>
  </w:font>
  <w:font w:name="Minion Pro SemiBol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F305A" w14:textId="1F143775" w:rsidR="009B681F" w:rsidRDefault="009B681F">
    <w:pPr>
      <w:pStyle w:val="Footer"/>
    </w:pPr>
    <w:r>
      <w:rPr>
        <w:noProof/>
      </w:rPr>
      <mc:AlternateContent>
        <mc:Choice Requires="wps">
          <w:drawing>
            <wp:anchor distT="0" distB="0" distL="0" distR="0" simplePos="0" relativeHeight="251659264" behindDoc="0" locked="0" layoutInCell="1" allowOverlap="1" wp14:anchorId="65A04B5C" wp14:editId="5177E9AE">
              <wp:simplePos x="635" y="635"/>
              <wp:positionH relativeFrom="page">
                <wp:align>center</wp:align>
              </wp:positionH>
              <wp:positionV relativeFrom="page">
                <wp:align>bottom</wp:align>
              </wp:positionV>
              <wp:extent cx="552450" cy="390525"/>
              <wp:effectExtent l="0" t="0" r="0" b="0"/>
              <wp:wrapNone/>
              <wp:docPr id="109580979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90525"/>
                      </a:xfrm>
                      <a:prstGeom prst="rect">
                        <a:avLst/>
                      </a:prstGeom>
                      <a:noFill/>
                      <a:ln>
                        <a:noFill/>
                      </a:ln>
                    </wps:spPr>
                    <wps:txbx>
                      <w:txbxContent>
                        <w:p w14:paraId="13389DA8" w14:textId="7E0502FB" w:rsidR="009B681F" w:rsidRPr="009B681F" w:rsidRDefault="009B681F" w:rsidP="009B681F">
                          <w:pPr>
                            <w:spacing w:after="0"/>
                            <w:rPr>
                              <w:rFonts w:ascii="Calibri" w:eastAsia="Calibri" w:hAnsi="Calibri" w:cs="Calibri"/>
                              <w:noProof/>
                              <w:color w:val="000000"/>
                              <w:sz w:val="24"/>
                              <w:szCs w:val="24"/>
                            </w:rPr>
                          </w:pPr>
                          <w:r w:rsidRPr="009B681F">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A04B5C" id="_x0000_t202" coordsize="21600,21600" o:spt="202" path="m,l,21600r21600,l21600,xe">
              <v:stroke joinstyle="miter"/>
              <v:path gradientshapeok="t" o:connecttype="rect"/>
            </v:shapetype>
            <v:shape id="Text Box 2" o:spid="_x0000_s1026" type="#_x0000_t202" alt="OFFICIAL" style="position:absolute;margin-left:0;margin-top:0;width:43.5pt;height:30.7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g5kCwIAABwEAAAOAAAAZHJzL2Uyb0RvYy54bWysU8Fu2zAMvQ/YPwi6L3ayZViNOEXWIsOA&#10;oC2QDj0rshQbkEWBUmJnXz9KjpOu22nYRaZJ6pF8fFrc9q1hR4W+AVvy6STnTFkJVWP3Jf/xvP7w&#10;hTMfhK2EAatKflKe3y7fv1t0rlAzqMFUChmBWF90ruR1CK7IMi9r1Qo/AacsBTVgKwL94j6rUHSE&#10;3ppsluefsw6wcghSeU/e+yHIlwlfayXDo9ZeBWZKTr2FdGI6d/HMlgtR7FG4upHnNsQ/dNGKxlLR&#10;C9S9CIIdsPkDqm0kggcdJhLaDLRupEoz0DTT/M0021o4lWYhcry70OT/H6x8OG7dE7LQf4WeFhgJ&#10;6ZwvPDnjPL3GNn6pU0ZxovB0oU31gUlyzuezT3OKSAp9vMnns3lEya6XHfrwTUHLolFypK0kssRx&#10;48OQOqbEWhbWjTFpM8b+5iDM6MmuHUYr9LueNdWr7ndQnWgohGHf3sl1Q6U3wocngbRg6pZEGx7p&#10;0Aa6ksPZ4qwG/Pk3f8wn3inKWUeCKbklRXNmvlvaR9TWaOBo7JIxJUpyittDewckwym9CCeTSV4M&#10;ZjQ1QvtCcl7FQhQSVlK5ku9G8y4MyqXnINVqlZJIRk6Ejd06GaEjXZHL5/5FoDsTHmhTDzCqSRRv&#10;eB9y403vVodA7KelRGoHIs+MkwTTWs/PJWr89X/Kuj7q5S8AAAD//wMAUEsDBBQABgAIAAAAIQC0&#10;FWMe2gAAAAMBAAAPAAAAZHJzL2Rvd25yZXYueG1sTI9BS8NAEIXvgv9hGcGb3bSltcRsihQ8VYS2&#10;Xrxtd6dJNDsbspM2/feOXvTy4PGG974p1mNo1Rn71EQyMJ1koJBc9A1VBt4PLw8rUIktedtGQgNX&#10;TLAub28Km/t4oR2e91wpKaGUWwM1c5drnVyNwaZJ7JAkO8U+WBbbV9r39iLlodWzLFvqYBuShdp2&#10;uKnRfe2HYGCx49fhjQ7zj3F2/dx2Gzc/bZ0x93fj8xMoxpH/juEHX9ChFKZjHMgn1RqQR/hXJVs9&#10;ijsaWE4XoMtC/2cvvwEAAP//AwBQSwECLQAUAAYACAAAACEAtoM4kv4AAADhAQAAEwAAAAAAAAAA&#10;AAAAAAAAAAAAW0NvbnRlbnRfVHlwZXNdLnhtbFBLAQItABQABgAIAAAAIQA4/SH/1gAAAJQBAAAL&#10;AAAAAAAAAAAAAAAAAC8BAABfcmVscy8ucmVsc1BLAQItABQABgAIAAAAIQC7Ag5kCwIAABwEAAAO&#10;AAAAAAAAAAAAAAAAAC4CAABkcnMvZTJvRG9jLnhtbFBLAQItABQABgAIAAAAIQC0FWMe2gAAAAMB&#10;AAAPAAAAAAAAAAAAAAAAAGUEAABkcnMvZG93bnJldi54bWxQSwUGAAAAAAQABADzAAAAbAUAAAAA&#10;" filled="f" stroked="f">
              <v:fill o:detectmouseclick="t"/>
              <v:textbox style="mso-fit-shape-to-text:t" inset="0,0,0,15pt">
                <w:txbxContent>
                  <w:p w14:paraId="13389DA8" w14:textId="7E0502FB" w:rsidR="009B681F" w:rsidRPr="009B681F" w:rsidRDefault="009B681F" w:rsidP="009B681F">
                    <w:pPr>
                      <w:spacing w:after="0"/>
                      <w:rPr>
                        <w:rFonts w:ascii="Calibri" w:eastAsia="Calibri" w:hAnsi="Calibri" w:cs="Calibri"/>
                        <w:noProof/>
                        <w:color w:val="000000"/>
                        <w:sz w:val="24"/>
                        <w:szCs w:val="24"/>
                      </w:rPr>
                    </w:pPr>
                    <w:r w:rsidRPr="009B681F">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7856A" w14:textId="21BEB011" w:rsidR="00A82D2F" w:rsidRPr="003F3879" w:rsidRDefault="009B681F" w:rsidP="003F3879">
    <w:pPr>
      <w:pStyle w:val="SmallBodyText"/>
      <w:rPr>
        <w:lang w:val="en-US"/>
      </w:rPr>
    </w:pPr>
    <w:r>
      <w:rPr>
        <w:noProof/>
        <w:lang w:val="en-US"/>
        <w14:ligatures w14:val="standardContextual"/>
      </w:rPr>
      <mc:AlternateContent>
        <mc:Choice Requires="wps">
          <w:drawing>
            <wp:anchor distT="0" distB="0" distL="0" distR="0" simplePos="0" relativeHeight="251660288" behindDoc="0" locked="0" layoutInCell="1" allowOverlap="1" wp14:anchorId="2B754874" wp14:editId="4D696088">
              <wp:simplePos x="635" y="635"/>
              <wp:positionH relativeFrom="page">
                <wp:align>center</wp:align>
              </wp:positionH>
              <wp:positionV relativeFrom="page">
                <wp:align>bottom</wp:align>
              </wp:positionV>
              <wp:extent cx="552450" cy="390525"/>
              <wp:effectExtent l="0" t="0" r="0" b="0"/>
              <wp:wrapNone/>
              <wp:docPr id="153397378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90525"/>
                      </a:xfrm>
                      <a:prstGeom prst="rect">
                        <a:avLst/>
                      </a:prstGeom>
                      <a:noFill/>
                      <a:ln>
                        <a:noFill/>
                      </a:ln>
                    </wps:spPr>
                    <wps:txbx>
                      <w:txbxContent>
                        <w:p w14:paraId="1B0254FB" w14:textId="4382DE2D" w:rsidR="009B681F" w:rsidRPr="009B681F" w:rsidRDefault="009B681F" w:rsidP="009B681F">
                          <w:pPr>
                            <w:spacing w:after="0"/>
                            <w:rPr>
                              <w:rFonts w:ascii="Calibri" w:eastAsia="Calibri" w:hAnsi="Calibri" w:cs="Calibri"/>
                              <w:noProof/>
                              <w:color w:val="000000"/>
                              <w:sz w:val="24"/>
                              <w:szCs w:val="24"/>
                            </w:rPr>
                          </w:pPr>
                          <w:r w:rsidRPr="009B681F">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754874" id="_x0000_t202" coordsize="21600,21600" o:spt="202" path="m,l,21600r21600,l21600,xe">
              <v:stroke joinstyle="miter"/>
              <v:path gradientshapeok="t" o:connecttype="rect"/>
            </v:shapetype>
            <v:shape id="Text Box 3" o:spid="_x0000_s1027" type="#_x0000_t202" alt="OFFICIAL" style="position:absolute;margin-left:0;margin-top:0;width:43.5pt;height:30.7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9kiDQIAABwEAAAOAAAAZHJzL2Uyb0RvYy54bWysU8Fu2zAMvQ/YPwi6L3ayZdiMOEXWIsOA&#10;oC2QDj0rshQbkEWBUmJnXz9KjpOt7WnYRaZJ6pF8fFrc9K1hR4W+AVvy6STnTFkJVWP3Jf/5tP7w&#10;hTMfhK2EAatKflKe3yzfv1t0rlAzqMFUChmBWF90ruR1CK7IMi9r1Qo/AacsBTVgKwL94j6rUHSE&#10;3ppsluefsw6wcghSeU/euyHIlwlfayXDg9ZeBWZKTr2FdGI6d/HMlgtR7FG4upHnNsQ/dNGKxlLR&#10;C9SdCIIdsHkF1TYSwYMOEwltBlo3UqUZaJpp/mKabS2cSrMQOd5daPL/D1beH7fuEVnov0FPC4yE&#10;dM4Xnpxxnl5jG7/UKaM4UXi60Kb6wCQ55/PZpzlFJIU+fs3ns3lEya6XHfrwXUHLolFypK0kssRx&#10;48OQOqbEWhbWjTFpM8b+5SDM6MmuHUYr9LueNVXJZ2P3O6hONBTCsG/v5Lqh0hvhw6NAWjB1S6IN&#10;D3RoA13J4WxxVgP+essf84l3inLWkWBKbknRnJkflvYRtTUaOBq7ZEyJkpzi9tDeAslwSi/CyWSS&#10;F4MZTY3QPpOcV7EQhYSVVK7ku9G8DYNy6TlItVqlJJKRE2Fjt05G6EhX5PKpfxbozoQH2tQ9jGoS&#10;xQveh9x407vVIRD7aSmR2oHIM+MkwbTW83OJGv/zP2VdH/XyNwAAAP//AwBQSwMEFAAGAAgAAAAh&#10;ALQVYx7aAAAAAwEAAA8AAABkcnMvZG93bnJldi54bWxMj0FLw0AQhe+C/2EZwZvdtKW1xGyKFDxV&#10;hLZevG13p0k0Oxuykzb9945e9PLg8Yb3vinWY2jVGfvURDIwnWSgkFz0DVUG3g8vDytQiS1520ZC&#10;A1dMsC5vbwqb+3ihHZ73XCkpoZRbAzVzl2udXI3BpknskCQ7xT5YFttX2vf2IuWh1bMsW+pgG5KF&#10;2na4qdF97YdgYLHj1+GNDvOPcXb93HYbNz9tnTH3d+PzEyjGkf+O4Qdf0KEUpmMcyCfVGpBH+Fcl&#10;Wz2KOxpYThegy0L/Zy+/AQAA//8DAFBLAQItABQABgAIAAAAIQC2gziS/gAAAOEBAAATAAAAAAAA&#10;AAAAAAAAAAAAAABbQ29udGVudF9UeXBlc10ueG1sUEsBAi0AFAAGAAgAAAAhADj9If/WAAAAlAEA&#10;AAsAAAAAAAAAAAAAAAAALwEAAF9yZWxzLy5yZWxzUEsBAi0AFAAGAAgAAAAhAAzD2SINAgAAHAQA&#10;AA4AAAAAAAAAAAAAAAAALgIAAGRycy9lMm9Eb2MueG1sUEsBAi0AFAAGAAgAAAAhALQVYx7aAAAA&#10;AwEAAA8AAAAAAAAAAAAAAAAAZwQAAGRycy9kb3ducmV2LnhtbFBLBQYAAAAABAAEAPMAAABuBQAA&#10;AAA=&#10;" filled="f" stroked="f">
              <v:fill o:detectmouseclick="t"/>
              <v:textbox style="mso-fit-shape-to-text:t" inset="0,0,0,15pt">
                <w:txbxContent>
                  <w:p w14:paraId="1B0254FB" w14:textId="4382DE2D" w:rsidR="009B681F" w:rsidRPr="009B681F" w:rsidRDefault="009B681F" w:rsidP="009B681F">
                    <w:pPr>
                      <w:spacing w:after="0"/>
                      <w:rPr>
                        <w:rFonts w:ascii="Calibri" w:eastAsia="Calibri" w:hAnsi="Calibri" w:cs="Calibri"/>
                        <w:noProof/>
                        <w:color w:val="000000"/>
                        <w:sz w:val="24"/>
                        <w:szCs w:val="24"/>
                      </w:rPr>
                    </w:pPr>
                    <w:r w:rsidRPr="009B681F">
                      <w:rPr>
                        <w:rFonts w:ascii="Calibri" w:eastAsia="Calibri" w:hAnsi="Calibri" w:cs="Calibri"/>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A6B8C" w14:textId="77317333" w:rsidR="009B681F" w:rsidRDefault="009B681F">
    <w:pPr>
      <w:pStyle w:val="Footer"/>
    </w:pPr>
    <w:r>
      <w:rPr>
        <w:noProof/>
      </w:rPr>
      <mc:AlternateContent>
        <mc:Choice Requires="wps">
          <w:drawing>
            <wp:anchor distT="0" distB="0" distL="0" distR="0" simplePos="0" relativeHeight="251658240" behindDoc="0" locked="0" layoutInCell="1" allowOverlap="1" wp14:anchorId="3F1D6762" wp14:editId="6613FE2E">
              <wp:simplePos x="635" y="635"/>
              <wp:positionH relativeFrom="page">
                <wp:align>center</wp:align>
              </wp:positionH>
              <wp:positionV relativeFrom="page">
                <wp:align>bottom</wp:align>
              </wp:positionV>
              <wp:extent cx="552450" cy="390525"/>
              <wp:effectExtent l="0" t="0" r="0" b="0"/>
              <wp:wrapNone/>
              <wp:docPr id="1156356168"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90525"/>
                      </a:xfrm>
                      <a:prstGeom prst="rect">
                        <a:avLst/>
                      </a:prstGeom>
                      <a:noFill/>
                      <a:ln>
                        <a:noFill/>
                      </a:ln>
                    </wps:spPr>
                    <wps:txbx>
                      <w:txbxContent>
                        <w:p w14:paraId="4C07AC62" w14:textId="5D6D042A" w:rsidR="009B681F" w:rsidRPr="009B681F" w:rsidRDefault="009B681F" w:rsidP="009B681F">
                          <w:pPr>
                            <w:spacing w:after="0"/>
                            <w:rPr>
                              <w:rFonts w:ascii="Calibri" w:eastAsia="Calibri" w:hAnsi="Calibri" w:cs="Calibri"/>
                              <w:noProof/>
                              <w:color w:val="000000"/>
                              <w:sz w:val="24"/>
                              <w:szCs w:val="24"/>
                            </w:rPr>
                          </w:pPr>
                          <w:r w:rsidRPr="009B681F">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1D6762" id="_x0000_t202" coordsize="21600,21600" o:spt="202" path="m,l,21600r21600,l21600,xe">
              <v:stroke joinstyle="miter"/>
              <v:path gradientshapeok="t" o:connecttype="rect"/>
            </v:shapetype>
            <v:shape id="Text Box 1" o:spid="_x0000_s1028" type="#_x0000_t202" alt="OFFICIAL" style="position:absolute;margin-left:0;margin-top:0;width:43.5pt;height:30.7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IvmCAIAABUEAAAOAAAAZHJzL2Uyb0RvYy54bWysU8Fu2zAMvQ/YPwi6L3ayZdiMOEXWIsOA&#10;oi2QDj0rshQbsESBUmJnXz9KtpOt22nYRaZJ6pF8fFrd9KZlJ4W+AVvy+SznTFkJVWMPJf/+vH33&#10;iTMfhK1EC1aV/Kw8v1m/fbPqXKEWUENbKWQEYn3RuZLXIbgiy7yslRF+Bk5ZCmpAIwL94iGrUHSE&#10;btpskecfsw6wcghSeU/euyHI1wlfayXDo9ZeBdaWnHoL6cR07uOZrVeiOKBwdSPHNsQ/dGFEY6no&#10;BepOBMGO2PwBZRqJ4EGHmQSTgdaNVGkGmmaev5pmVwun0ixEjncXmvz/g5UPp517Qhb6L9DTAiMh&#10;nfOFJ2ecp9do4pc6ZRQnCs8X2lQfmCTncrn4sKSIpND7z/lysYwo2fWyQx++KjAsGiVH2koiS5zu&#10;fRhSp5RYy8K2adu0mdb+5iDM6MmuHUYr9Pt+bHsP1ZmmQRgW7Z3cNlTzXvjwJJA2S22SWsMjHbqF&#10;ruQwWpzVgD/+5o/5RDhFOetIKSW3JGXO2m+WFhFFNRk4GftkzImLnOL2aG6B9Denp+BkMsmLoZ1M&#10;jWBeSMebWIhCwkoqV/L9ZN6GQbL0DqTabFIS6ceJcG93TkboyFMk8bl/EehGpgOt6AEmGYniFeFD&#10;brzp3eYYiPa0jcjpQORINWkv7XN8J1Hcv/6nrOtrXv8EAAD//wMAUEsDBBQABgAIAAAAIQC0FWMe&#10;2gAAAAMBAAAPAAAAZHJzL2Rvd25yZXYueG1sTI9BS8NAEIXvgv9hGcGb3bSltcRsihQ8VYS2Xrxt&#10;d6dJNDsbspM2/feOXvTy4PGG974p1mNo1Rn71EQyMJ1koJBc9A1VBt4PLw8rUIktedtGQgNXTLAu&#10;b28Km/t4oR2e91wpKaGUWwM1c5drnVyNwaZJ7JAkO8U+WBbbV9r39iLlodWzLFvqYBuShdp2uKnR&#10;fe2HYGCx49fhjQ7zj3F2/dx2Gzc/bZ0x93fj8xMoxpH/juEHX9ChFKZjHMgn1RqQR/hXJVs9ijsa&#10;WE4XoMtC/2cvvwEAAP//AwBQSwECLQAUAAYACAAAACEAtoM4kv4AAADhAQAAEwAAAAAAAAAAAAAA&#10;AAAAAAAAW0NvbnRlbnRfVHlwZXNdLnhtbFBLAQItABQABgAIAAAAIQA4/SH/1gAAAJQBAAALAAAA&#10;AAAAAAAAAAAAAC8BAABfcmVscy8ucmVsc1BLAQItABQABgAIAAAAIQBqgIvmCAIAABUEAAAOAAAA&#10;AAAAAAAAAAAAAC4CAABkcnMvZTJvRG9jLnhtbFBLAQItABQABgAIAAAAIQC0FWMe2gAAAAMBAAAP&#10;AAAAAAAAAAAAAAAAAGIEAABkcnMvZG93bnJldi54bWxQSwUGAAAAAAQABADzAAAAaQUAAAAA&#10;" filled="f" stroked="f">
              <v:fill o:detectmouseclick="t"/>
              <v:textbox style="mso-fit-shape-to-text:t" inset="0,0,0,15pt">
                <w:txbxContent>
                  <w:p w14:paraId="4C07AC62" w14:textId="5D6D042A" w:rsidR="009B681F" w:rsidRPr="009B681F" w:rsidRDefault="009B681F" w:rsidP="009B681F">
                    <w:pPr>
                      <w:spacing w:after="0"/>
                      <w:rPr>
                        <w:rFonts w:ascii="Calibri" w:eastAsia="Calibri" w:hAnsi="Calibri" w:cs="Calibri"/>
                        <w:noProof/>
                        <w:color w:val="000000"/>
                        <w:sz w:val="24"/>
                        <w:szCs w:val="24"/>
                      </w:rPr>
                    </w:pPr>
                    <w:r w:rsidRPr="009B681F">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18FED" w14:textId="77777777" w:rsidR="001E411A" w:rsidRDefault="001E411A" w:rsidP="00697754">
      <w:pPr>
        <w:spacing w:after="0" w:line="240" w:lineRule="auto"/>
      </w:pPr>
      <w:r>
        <w:separator/>
      </w:r>
    </w:p>
  </w:footnote>
  <w:footnote w:type="continuationSeparator" w:id="0">
    <w:p w14:paraId="113346A5" w14:textId="77777777" w:rsidR="001E411A" w:rsidRDefault="001E411A" w:rsidP="00697754">
      <w:pPr>
        <w:spacing w:after="0" w:line="240" w:lineRule="auto"/>
      </w:pPr>
      <w:r>
        <w:continuationSeparator/>
      </w:r>
    </w:p>
  </w:footnote>
  <w:footnote w:type="continuationNotice" w:id="1">
    <w:p w14:paraId="5BCE6F82" w14:textId="77777777" w:rsidR="00BC65BA" w:rsidRDefault="00BC65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E5391" w14:textId="77777777" w:rsidR="00A82D2F" w:rsidRDefault="00A82D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915BB"/>
    <w:multiLevelType w:val="hybridMultilevel"/>
    <w:tmpl w:val="260C0EA6"/>
    <w:lvl w:ilvl="0" w:tplc="E6282F8A">
      <w:start w:val="1"/>
      <w:numFmt w:val="bullet"/>
      <w:pStyle w:val="Bulletlist"/>
      <w:lvlText w:val=""/>
      <w:lvlJc w:val="left"/>
      <w:pPr>
        <w:ind w:left="360" w:hanging="360"/>
      </w:pPr>
      <w:rPr>
        <w:rFonts w:ascii="Symbol" w:hAnsi="Symbol" w:hint="default"/>
      </w:rPr>
    </w:lvl>
    <w:lvl w:ilvl="1" w:tplc="0C090003">
      <w:start w:val="1"/>
      <w:numFmt w:val="bullet"/>
      <w:lvlText w:val="o"/>
      <w:lvlJc w:val="left"/>
      <w:pPr>
        <w:ind w:left="910" w:hanging="360"/>
      </w:pPr>
      <w:rPr>
        <w:rFonts w:ascii="Courier New" w:hAnsi="Courier New" w:cs="Courier New" w:hint="default"/>
      </w:rPr>
    </w:lvl>
    <w:lvl w:ilvl="2" w:tplc="0C090005">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1"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005587"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005587"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 w15:restartNumberingAfterBreak="0">
    <w:nsid w:val="094546FE"/>
    <w:multiLevelType w:val="hybridMultilevel"/>
    <w:tmpl w:val="6FEC3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E6370E"/>
    <w:multiLevelType w:val="hybridMultilevel"/>
    <w:tmpl w:val="C0FC3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790CF8"/>
    <w:multiLevelType w:val="hybridMultilevel"/>
    <w:tmpl w:val="5352D3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1270860"/>
    <w:multiLevelType w:val="hybridMultilevel"/>
    <w:tmpl w:val="FACC2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CA421F"/>
    <w:multiLevelType w:val="hybridMultilevel"/>
    <w:tmpl w:val="CF9C23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73E3EB3"/>
    <w:multiLevelType w:val="hybridMultilevel"/>
    <w:tmpl w:val="22BCFE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A151533"/>
    <w:multiLevelType w:val="hybridMultilevel"/>
    <w:tmpl w:val="DDD49906"/>
    <w:lvl w:ilvl="0" w:tplc="0809000F">
      <w:start w:val="1"/>
      <w:numFmt w:val="decimal"/>
      <w:lvlText w:val="%1."/>
      <w:lvlJc w:val="left"/>
      <w:pPr>
        <w:ind w:left="360" w:hanging="360"/>
      </w:pPr>
      <w:rPr>
        <w:rFonts w:hint="default"/>
      </w:rPr>
    </w:lvl>
    <w:lvl w:ilvl="1" w:tplc="FFFFFFFF">
      <w:start w:val="1"/>
      <w:numFmt w:val="bullet"/>
      <w:lvlText w:val="o"/>
      <w:lvlJc w:val="left"/>
      <w:pPr>
        <w:ind w:left="910" w:hanging="360"/>
      </w:pPr>
      <w:rPr>
        <w:rFonts w:ascii="Courier New" w:hAnsi="Courier New" w:cs="Courier New" w:hint="default"/>
      </w:rPr>
    </w:lvl>
    <w:lvl w:ilvl="2" w:tplc="FFFFFFFF">
      <w:start w:val="1"/>
      <w:numFmt w:val="bullet"/>
      <w:lvlText w:val=""/>
      <w:lvlJc w:val="left"/>
      <w:pPr>
        <w:ind w:left="1630" w:hanging="360"/>
      </w:pPr>
      <w:rPr>
        <w:rFonts w:ascii="Wingdings" w:hAnsi="Wingdings" w:hint="default"/>
      </w:rPr>
    </w:lvl>
    <w:lvl w:ilvl="3" w:tplc="FFFFFFFF" w:tentative="1">
      <w:start w:val="1"/>
      <w:numFmt w:val="bullet"/>
      <w:lvlText w:val=""/>
      <w:lvlJc w:val="left"/>
      <w:pPr>
        <w:ind w:left="2350" w:hanging="360"/>
      </w:pPr>
      <w:rPr>
        <w:rFonts w:ascii="Symbol" w:hAnsi="Symbol" w:hint="default"/>
      </w:rPr>
    </w:lvl>
    <w:lvl w:ilvl="4" w:tplc="FFFFFFFF" w:tentative="1">
      <w:start w:val="1"/>
      <w:numFmt w:val="bullet"/>
      <w:lvlText w:val="o"/>
      <w:lvlJc w:val="left"/>
      <w:pPr>
        <w:ind w:left="3070" w:hanging="360"/>
      </w:pPr>
      <w:rPr>
        <w:rFonts w:ascii="Courier New" w:hAnsi="Courier New" w:cs="Courier New" w:hint="default"/>
      </w:rPr>
    </w:lvl>
    <w:lvl w:ilvl="5" w:tplc="FFFFFFFF" w:tentative="1">
      <w:start w:val="1"/>
      <w:numFmt w:val="bullet"/>
      <w:lvlText w:val=""/>
      <w:lvlJc w:val="left"/>
      <w:pPr>
        <w:ind w:left="3790" w:hanging="360"/>
      </w:pPr>
      <w:rPr>
        <w:rFonts w:ascii="Wingdings" w:hAnsi="Wingdings" w:hint="default"/>
      </w:rPr>
    </w:lvl>
    <w:lvl w:ilvl="6" w:tplc="FFFFFFFF" w:tentative="1">
      <w:start w:val="1"/>
      <w:numFmt w:val="bullet"/>
      <w:lvlText w:val=""/>
      <w:lvlJc w:val="left"/>
      <w:pPr>
        <w:ind w:left="4510" w:hanging="360"/>
      </w:pPr>
      <w:rPr>
        <w:rFonts w:ascii="Symbol" w:hAnsi="Symbol" w:hint="default"/>
      </w:rPr>
    </w:lvl>
    <w:lvl w:ilvl="7" w:tplc="FFFFFFFF" w:tentative="1">
      <w:start w:val="1"/>
      <w:numFmt w:val="bullet"/>
      <w:lvlText w:val="o"/>
      <w:lvlJc w:val="left"/>
      <w:pPr>
        <w:ind w:left="5230" w:hanging="360"/>
      </w:pPr>
      <w:rPr>
        <w:rFonts w:ascii="Courier New" w:hAnsi="Courier New" w:cs="Courier New" w:hint="default"/>
      </w:rPr>
    </w:lvl>
    <w:lvl w:ilvl="8" w:tplc="FFFFFFFF" w:tentative="1">
      <w:start w:val="1"/>
      <w:numFmt w:val="bullet"/>
      <w:lvlText w:val=""/>
      <w:lvlJc w:val="left"/>
      <w:pPr>
        <w:ind w:left="5950" w:hanging="360"/>
      </w:pPr>
      <w:rPr>
        <w:rFonts w:ascii="Wingdings" w:hAnsi="Wingdings" w:hint="default"/>
      </w:rPr>
    </w:lvl>
  </w:abstractNum>
  <w:abstractNum w:abstractNumId="9" w15:restartNumberingAfterBreak="0">
    <w:nsid w:val="31193A7A"/>
    <w:multiLevelType w:val="hybridMultilevel"/>
    <w:tmpl w:val="2C0AC6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4CC2ADD"/>
    <w:multiLevelType w:val="hybridMultilevel"/>
    <w:tmpl w:val="322AD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F62E1B"/>
    <w:multiLevelType w:val="hybridMultilevel"/>
    <w:tmpl w:val="F8D000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7D47F32"/>
    <w:multiLevelType w:val="hybridMultilevel"/>
    <w:tmpl w:val="F4841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A2137C"/>
    <w:multiLevelType w:val="hybridMultilevel"/>
    <w:tmpl w:val="6F78BC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36840E5"/>
    <w:multiLevelType w:val="hybridMultilevel"/>
    <w:tmpl w:val="9C62D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FD7ABA"/>
    <w:multiLevelType w:val="hybridMultilevel"/>
    <w:tmpl w:val="EFA89636"/>
    <w:lvl w:ilvl="0" w:tplc="0809000F">
      <w:start w:val="1"/>
      <w:numFmt w:val="decimal"/>
      <w:lvlText w:val="%1."/>
      <w:lvlJc w:val="left"/>
      <w:pPr>
        <w:ind w:left="360" w:hanging="360"/>
      </w:pPr>
      <w:rPr>
        <w:rFonts w:hint="default"/>
      </w:rPr>
    </w:lvl>
    <w:lvl w:ilvl="1" w:tplc="FFFFFFFF">
      <w:start w:val="1"/>
      <w:numFmt w:val="bullet"/>
      <w:lvlText w:val="o"/>
      <w:lvlJc w:val="left"/>
      <w:pPr>
        <w:ind w:left="910" w:hanging="360"/>
      </w:pPr>
      <w:rPr>
        <w:rFonts w:ascii="Courier New" w:hAnsi="Courier New" w:cs="Courier New" w:hint="default"/>
      </w:rPr>
    </w:lvl>
    <w:lvl w:ilvl="2" w:tplc="FFFFFFFF">
      <w:start w:val="1"/>
      <w:numFmt w:val="bullet"/>
      <w:lvlText w:val=""/>
      <w:lvlJc w:val="left"/>
      <w:pPr>
        <w:ind w:left="1630" w:hanging="360"/>
      </w:pPr>
      <w:rPr>
        <w:rFonts w:ascii="Wingdings" w:hAnsi="Wingdings" w:hint="default"/>
      </w:rPr>
    </w:lvl>
    <w:lvl w:ilvl="3" w:tplc="FFFFFFFF" w:tentative="1">
      <w:start w:val="1"/>
      <w:numFmt w:val="bullet"/>
      <w:lvlText w:val=""/>
      <w:lvlJc w:val="left"/>
      <w:pPr>
        <w:ind w:left="2350" w:hanging="360"/>
      </w:pPr>
      <w:rPr>
        <w:rFonts w:ascii="Symbol" w:hAnsi="Symbol" w:hint="default"/>
      </w:rPr>
    </w:lvl>
    <w:lvl w:ilvl="4" w:tplc="FFFFFFFF" w:tentative="1">
      <w:start w:val="1"/>
      <w:numFmt w:val="bullet"/>
      <w:lvlText w:val="o"/>
      <w:lvlJc w:val="left"/>
      <w:pPr>
        <w:ind w:left="3070" w:hanging="360"/>
      </w:pPr>
      <w:rPr>
        <w:rFonts w:ascii="Courier New" w:hAnsi="Courier New" w:cs="Courier New" w:hint="default"/>
      </w:rPr>
    </w:lvl>
    <w:lvl w:ilvl="5" w:tplc="FFFFFFFF" w:tentative="1">
      <w:start w:val="1"/>
      <w:numFmt w:val="bullet"/>
      <w:lvlText w:val=""/>
      <w:lvlJc w:val="left"/>
      <w:pPr>
        <w:ind w:left="3790" w:hanging="360"/>
      </w:pPr>
      <w:rPr>
        <w:rFonts w:ascii="Wingdings" w:hAnsi="Wingdings" w:hint="default"/>
      </w:rPr>
    </w:lvl>
    <w:lvl w:ilvl="6" w:tplc="FFFFFFFF" w:tentative="1">
      <w:start w:val="1"/>
      <w:numFmt w:val="bullet"/>
      <w:lvlText w:val=""/>
      <w:lvlJc w:val="left"/>
      <w:pPr>
        <w:ind w:left="4510" w:hanging="360"/>
      </w:pPr>
      <w:rPr>
        <w:rFonts w:ascii="Symbol" w:hAnsi="Symbol" w:hint="default"/>
      </w:rPr>
    </w:lvl>
    <w:lvl w:ilvl="7" w:tplc="FFFFFFFF" w:tentative="1">
      <w:start w:val="1"/>
      <w:numFmt w:val="bullet"/>
      <w:lvlText w:val="o"/>
      <w:lvlJc w:val="left"/>
      <w:pPr>
        <w:ind w:left="5230" w:hanging="360"/>
      </w:pPr>
      <w:rPr>
        <w:rFonts w:ascii="Courier New" w:hAnsi="Courier New" w:cs="Courier New" w:hint="default"/>
      </w:rPr>
    </w:lvl>
    <w:lvl w:ilvl="8" w:tplc="FFFFFFFF" w:tentative="1">
      <w:start w:val="1"/>
      <w:numFmt w:val="bullet"/>
      <w:lvlText w:val=""/>
      <w:lvlJc w:val="left"/>
      <w:pPr>
        <w:ind w:left="5950" w:hanging="360"/>
      </w:pPr>
      <w:rPr>
        <w:rFonts w:ascii="Wingdings" w:hAnsi="Wingdings" w:hint="default"/>
      </w:rPr>
    </w:lvl>
  </w:abstractNum>
  <w:abstractNum w:abstractNumId="16" w15:restartNumberingAfterBreak="0">
    <w:nsid w:val="54701009"/>
    <w:multiLevelType w:val="hybridMultilevel"/>
    <w:tmpl w:val="AA04D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963956"/>
    <w:multiLevelType w:val="hybridMultilevel"/>
    <w:tmpl w:val="8F44BE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CFF60E2"/>
    <w:multiLevelType w:val="hybridMultilevel"/>
    <w:tmpl w:val="0CDCB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8073D3"/>
    <w:multiLevelType w:val="hybridMultilevel"/>
    <w:tmpl w:val="6D561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B123F3D"/>
    <w:multiLevelType w:val="hybridMultilevel"/>
    <w:tmpl w:val="80BAC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54810405">
    <w:abstractNumId w:val="1"/>
  </w:num>
  <w:num w:numId="2" w16cid:durableId="601499963">
    <w:abstractNumId w:val="0"/>
  </w:num>
  <w:num w:numId="3" w16cid:durableId="2130197724">
    <w:abstractNumId w:val="15"/>
  </w:num>
  <w:num w:numId="4" w16cid:durableId="1768961196">
    <w:abstractNumId w:val="8"/>
  </w:num>
  <w:num w:numId="5" w16cid:durableId="2143814391">
    <w:abstractNumId w:val="18"/>
  </w:num>
  <w:num w:numId="6" w16cid:durableId="1783765436">
    <w:abstractNumId w:val="20"/>
  </w:num>
  <w:num w:numId="7" w16cid:durableId="1120690370">
    <w:abstractNumId w:val="10"/>
  </w:num>
  <w:num w:numId="8" w16cid:durableId="480659113">
    <w:abstractNumId w:val="3"/>
  </w:num>
  <w:num w:numId="9" w16cid:durableId="670447149">
    <w:abstractNumId w:val="5"/>
  </w:num>
  <w:num w:numId="10" w16cid:durableId="755050815">
    <w:abstractNumId w:val="2"/>
  </w:num>
  <w:num w:numId="11" w16cid:durableId="392855221">
    <w:abstractNumId w:val="12"/>
  </w:num>
  <w:num w:numId="12" w16cid:durableId="437216045">
    <w:abstractNumId w:val="19"/>
  </w:num>
  <w:num w:numId="13" w16cid:durableId="866992684">
    <w:abstractNumId w:val="16"/>
  </w:num>
  <w:num w:numId="14" w16cid:durableId="2044473511">
    <w:abstractNumId w:val="14"/>
  </w:num>
  <w:num w:numId="15" w16cid:durableId="1634169953">
    <w:abstractNumId w:val="9"/>
  </w:num>
  <w:num w:numId="16" w16cid:durableId="1596014122">
    <w:abstractNumId w:val="13"/>
  </w:num>
  <w:num w:numId="17" w16cid:durableId="649600123">
    <w:abstractNumId w:val="11"/>
  </w:num>
  <w:num w:numId="18" w16cid:durableId="1558085488">
    <w:abstractNumId w:val="6"/>
  </w:num>
  <w:num w:numId="19" w16cid:durableId="1205481145">
    <w:abstractNumId w:val="4"/>
  </w:num>
  <w:num w:numId="20" w16cid:durableId="10836296">
    <w:abstractNumId w:val="7"/>
  </w:num>
  <w:num w:numId="21" w16cid:durableId="884221870">
    <w:abstractNumId w:val="17"/>
  </w:num>
  <w:num w:numId="22" w16cid:durableId="17976747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nnah Bishop">
    <w15:presenceInfo w15:providerId="AD" w15:userId="S::hannah_bishop@capire.com.au::f3e2deff-1b15-4f6f-8f8c-cdc701672b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75A"/>
    <w:rsid w:val="0001191D"/>
    <w:rsid w:val="00041424"/>
    <w:rsid w:val="00041590"/>
    <w:rsid w:val="00094835"/>
    <w:rsid w:val="000E1096"/>
    <w:rsid w:val="00103D93"/>
    <w:rsid w:val="00111423"/>
    <w:rsid w:val="00120411"/>
    <w:rsid w:val="00167F55"/>
    <w:rsid w:val="00185D87"/>
    <w:rsid w:val="001A590F"/>
    <w:rsid w:val="001C3222"/>
    <w:rsid w:val="001C7E3C"/>
    <w:rsid w:val="001D498D"/>
    <w:rsid w:val="001E1A31"/>
    <w:rsid w:val="001E411A"/>
    <w:rsid w:val="001F0CA0"/>
    <w:rsid w:val="001F789D"/>
    <w:rsid w:val="0024604A"/>
    <w:rsid w:val="00266AD6"/>
    <w:rsid w:val="002948AE"/>
    <w:rsid w:val="002D225E"/>
    <w:rsid w:val="002D491B"/>
    <w:rsid w:val="002E0083"/>
    <w:rsid w:val="002E1787"/>
    <w:rsid w:val="002E39BE"/>
    <w:rsid w:val="0039536A"/>
    <w:rsid w:val="003B1702"/>
    <w:rsid w:val="003F3879"/>
    <w:rsid w:val="0040275A"/>
    <w:rsid w:val="004028C4"/>
    <w:rsid w:val="004535AA"/>
    <w:rsid w:val="004D4C93"/>
    <w:rsid w:val="004E493D"/>
    <w:rsid w:val="004F0B81"/>
    <w:rsid w:val="004F505B"/>
    <w:rsid w:val="00514573"/>
    <w:rsid w:val="0052200D"/>
    <w:rsid w:val="005442C9"/>
    <w:rsid w:val="00554B95"/>
    <w:rsid w:val="005837E1"/>
    <w:rsid w:val="005A5FDE"/>
    <w:rsid w:val="005B7DAD"/>
    <w:rsid w:val="00623644"/>
    <w:rsid w:val="00633B05"/>
    <w:rsid w:val="00633DBD"/>
    <w:rsid w:val="00641407"/>
    <w:rsid w:val="0064193D"/>
    <w:rsid w:val="00651C3B"/>
    <w:rsid w:val="00661DAB"/>
    <w:rsid w:val="00663D16"/>
    <w:rsid w:val="0069555A"/>
    <w:rsid w:val="00697754"/>
    <w:rsid w:val="006A05C9"/>
    <w:rsid w:val="006A3DDA"/>
    <w:rsid w:val="006F1310"/>
    <w:rsid w:val="006F3F36"/>
    <w:rsid w:val="006F75C4"/>
    <w:rsid w:val="00706116"/>
    <w:rsid w:val="007107F7"/>
    <w:rsid w:val="007252BC"/>
    <w:rsid w:val="007527CE"/>
    <w:rsid w:val="00781664"/>
    <w:rsid w:val="007F064B"/>
    <w:rsid w:val="0080586F"/>
    <w:rsid w:val="008079D5"/>
    <w:rsid w:val="00812F1A"/>
    <w:rsid w:val="00813D4E"/>
    <w:rsid w:val="00815482"/>
    <w:rsid w:val="008155F3"/>
    <w:rsid w:val="0083607F"/>
    <w:rsid w:val="00853AF5"/>
    <w:rsid w:val="008673DA"/>
    <w:rsid w:val="00885667"/>
    <w:rsid w:val="0089737A"/>
    <w:rsid w:val="008C544C"/>
    <w:rsid w:val="008E2B04"/>
    <w:rsid w:val="008F2F88"/>
    <w:rsid w:val="00913930"/>
    <w:rsid w:val="0094083C"/>
    <w:rsid w:val="00990305"/>
    <w:rsid w:val="009962FA"/>
    <w:rsid w:val="009B681F"/>
    <w:rsid w:val="009C605F"/>
    <w:rsid w:val="009F488A"/>
    <w:rsid w:val="00A06F82"/>
    <w:rsid w:val="00A11E2F"/>
    <w:rsid w:val="00A35C04"/>
    <w:rsid w:val="00A60F46"/>
    <w:rsid w:val="00A63ECB"/>
    <w:rsid w:val="00A75544"/>
    <w:rsid w:val="00A82D2F"/>
    <w:rsid w:val="00AD4CA7"/>
    <w:rsid w:val="00AF040D"/>
    <w:rsid w:val="00AF39DA"/>
    <w:rsid w:val="00B07AC3"/>
    <w:rsid w:val="00B33531"/>
    <w:rsid w:val="00B65AC7"/>
    <w:rsid w:val="00B862D6"/>
    <w:rsid w:val="00B94415"/>
    <w:rsid w:val="00BB28AD"/>
    <w:rsid w:val="00BB5E2B"/>
    <w:rsid w:val="00BB6004"/>
    <w:rsid w:val="00BC65BA"/>
    <w:rsid w:val="00BF1501"/>
    <w:rsid w:val="00C07D15"/>
    <w:rsid w:val="00C22C90"/>
    <w:rsid w:val="00C46FD3"/>
    <w:rsid w:val="00CA0E2C"/>
    <w:rsid w:val="00CA7462"/>
    <w:rsid w:val="00CC0FDE"/>
    <w:rsid w:val="00CC2B58"/>
    <w:rsid w:val="00CC5781"/>
    <w:rsid w:val="00CE5873"/>
    <w:rsid w:val="00CE6F64"/>
    <w:rsid w:val="00D254E0"/>
    <w:rsid w:val="00D31E81"/>
    <w:rsid w:val="00D43425"/>
    <w:rsid w:val="00D43E27"/>
    <w:rsid w:val="00D86220"/>
    <w:rsid w:val="00DA56E3"/>
    <w:rsid w:val="00DB381C"/>
    <w:rsid w:val="00DB6D47"/>
    <w:rsid w:val="00DE6CB1"/>
    <w:rsid w:val="00DF6CE9"/>
    <w:rsid w:val="00E22691"/>
    <w:rsid w:val="00E243A9"/>
    <w:rsid w:val="00E40425"/>
    <w:rsid w:val="00E82654"/>
    <w:rsid w:val="00E826E3"/>
    <w:rsid w:val="00E83AAC"/>
    <w:rsid w:val="00E85052"/>
    <w:rsid w:val="00E875EB"/>
    <w:rsid w:val="00EC68D0"/>
    <w:rsid w:val="00EE3727"/>
    <w:rsid w:val="00F04BFF"/>
    <w:rsid w:val="00F16F31"/>
    <w:rsid w:val="00FB191A"/>
    <w:rsid w:val="00FB49C3"/>
    <w:rsid w:val="00FD3847"/>
    <w:rsid w:val="00FD5CA9"/>
    <w:rsid w:val="00FE2BBC"/>
    <w:rsid w:val="355B7570"/>
    <w:rsid w:val="529181C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02D91"/>
  <w15:chartTrackingRefBased/>
  <w15:docId w15:val="{CF1DFD2A-6A6C-4AE7-9F02-80FE1205A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2FA"/>
    <w:rPr>
      <w:sz w:val="20"/>
    </w:rPr>
  </w:style>
  <w:style w:type="paragraph" w:styleId="Heading1">
    <w:name w:val="heading 1"/>
    <w:basedOn w:val="Normal"/>
    <w:next w:val="Normal"/>
    <w:link w:val="Heading1Char"/>
    <w:uiPriority w:val="9"/>
    <w:qFormat/>
    <w:rsid w:val="00EC68D0"/>
    <w:pPr>
      <w:keepNext/>
      <w:keepLines/>
      <w:spacing w:before="240" w:after="0"/>
      <w:outlineLvl w:val="0"/>
    </w:pPr>
    <w:rPr>
      <w:rFonts w:asciiTheme="majorHAnsi" w:eastAsiaTheme="majorEastAsia" w:hAnsiTheme="majorHAnsi" w:cstheme="majorBidi"/>
      <w:color w:val="00559A" w:themeColor="accent1" w:themeShade="BF"/>
      <w:sz w:val="48"/>
      <w:szCs w:val="32"/>
    </w:rPr>
  </w:style>
  <w:style w:type="paragraph" w:styleId="Heading2">
    <w:name w:val="heading 2"/>
    <w:basedOn w:val="Normal"/>
    <w:next w:val="Normal"/>
    <w:link w:val="Heading2Char"/>
    <w:uiPriority w:val="9"/>
    <w:unhideWhenUsed/>
    <w:qFormat/>
    <w:rsid w:val="00CA7462"/>
    <w:pPr>
      <w:keepNext/>
      <w:keepLines/>
      <w:spacing w:before="240" w:after="0"/>
      <w:outlineLvl w:val="1"/>
    </w:pPr>
    <w:rPr>
      <w:rFonts w:asciiTheme="majorHAnsi" w:eastAsiaTheme="majorEastAsia" w:hAnsiTheme="majorHAnsi" w:cstheme="majorBidi"/>
      <w:color w:val="0172CE" w:themeColor="text2"/>
      <w:sz w:val="26"/>
      <w:szCs w:val="26"/>
    </w:rPr>
  </w:style>
  <w:style w:type="paragraph" w:styleId="Heading3">
    <w:name w:val="heading 3"/>
    <w:basedOn w:val="Normal"/>
    <w:next w:val="Normal"/>
    <w:link w:val="Heading3Char"/>
    <w:uiPriority w:val="9"/>
    <w:unhideWhenUsed/>
    <w:qFormat/>
    <w:rsid w:val="00CA7462"/>
    <w:pPr>
      <w:keepNext/>
      <w:keepLines/>
      <w:spacing w:before="40" w:after="0"/>
      <w:outlineLvl w:val="2"/>
    </w:pPr>
    <w:rPr>
      <w:rFonts w:asciiTheme="majorHAnsi" w:eastAsiaTheme="majorEastAsia" w:hAnsiTheme="majorHAnsi" w:cstheme="majorBidi"/>
      <w:color w:val="003867" w:themeColor="text2" w:themeShade="80"/>
      <w:sz w:val="24"/>
      <w:szCs w:val="24"/>
    </w:rPr>
  </w:style>
  <w:style w:type="paragraph" w:styleId="Heading4">
    <w:name w:val="heading 4"/>
    <w:basedOn w:val="Normal"/>
    <w:next w:val="Normal"/>
    <w:link w:val="Heading4Char"/>
    <w:uiPriority w:val="9"/>
    <w:unhideWhenUsed/>
    <w:qFormat/>
    <w:rsid w:val="00CA7462"/>
    <w:pPr>
      <w:keepNext/>
      <w:keepLines/>
      <w:spacing w:before="40" w:after="0"/>
      <w:outlineLvl w:val="3"/>
    </w:pPr>
    <w:rPr>
      <w:rFonts w:asciiTheme="majorHAnsi" w:eastAsiaTheme="majorEastAsia" w:hAnsiTheme="majorHAnsi" w:cstheme="majorBidi"/>
      <w:i/>
      <w:iCs/>
      <w:color w:val="00559A" w:themeColor="accent1" w:themeShade="BF"/>
    </w:rPr>
  </w:style>
  <w:style w:type="paragraph" w:styleId="Heading5">
    <w:name w:val="heading 5"/>
    <w:basedOn w:val="Normal"/>
    <w:next w:val="Normal"/>
    <w:link w:val="Heading5Char"/>
    <w:uiPriority w:val="9"/>
    <w:semiHidden/>
    <w:unhideWhenUsed/>
    <w:qFormat/>
    <w:rsid w:val="00CA7462"/>
    <w:pPr>
      <w:keepNext/>
      <w:keepLines/>
      <w:spacing w:before="40" w:after="0"/>
      <w:outlineLvl w:val="4"/>
    </w:pPr>
    <w:rPr>
      <w:rFonts w:asciiTheme="majorHAnsi" w:eastAsiaTheme="majorEastAsia" w:hAnsiTheme="majorHAnsi" w:cstheme="majorBidi"/>
      <w:color w:val="00559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8D0"/>
    <w:rPr>
      <w:rFonts w:asciiTheme="majorHAnsi" w:eastAsiaTheme="majorEastAsia" w:hAnsiTheme="majorHAnsi" w:cstheme="majorBidi"/>
      <w:color w:val="00559A" w:themeColor="accent1" w:themeShade="BF"/>
      <w:sz w:val="48"/>
      <w:szCs w:val="32"/>
    </w:rPr>
  </w:style>
  <w:style w:type="paragraph" w:styleId="Title">
    <w:name w:val="Title"/>
    <w:aliases w:val="Document title"/>
    <w:basedOn w:val="Normal"/>
    <w:next w:val="Normal"/>
    <w:link w:val="TitleChar"/>
    <w:uiPriority w:val="10"/>
    <w:qFormat/>
    <w:rsid w:val="009962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Document title Char"/>
    <w:basedOn w:val="DefaultParagraphFont"/>
    <w:link w:val="Title"/>
    <w:uiPriority w:val="10"/>
    <w:rsid w:val="009962FA"/>
    <w:rPr>
      <w:rFonts w:asciiTheme="majorHAnsi" w:eastAsiaTheme="majorEastAsia" w:hAnsiTheme="majorHAnsi" w:cstheme="majorBidi"/>
      <w:spacing w:val="-10"/>
      <w:kern w:val="28"/>
      <w:sz w:val="56"/>
      <w:szCs w:val="56"/>
    </w:rPr>
  </w:style>
  <w:style w:type="paragraph" w:customStyle="1" w:styleId="TableTextLeft">
    <w:name w:val="Table Text Left"/>
    <w:basedOn w:val="Normal"/>
    <w:qFormat/>
    <w:rsid w:val="009962FA"/>
    <w:pPr>
      <w:spacing w:before="70" w:after="70" w:line="240" w:lineRule="atLeast"/>
    </w:pPr>
    <w:rPr>
      <w:rFonts w:eastAsia="Times New Roman" w:cs="Times New Roman"/>
      <w:kern w:val="0"/>
      <w:szCs w:val="20"/>
      <w:lang w:eastAsia="en-AU"/>
      <w14:ligatures w14:val="none"/>
    </w:rPr>
  </w:style>
  <w:style w:type="paragraph" w:customStyle="1" w:styleId="TableTextLeftBold">
    <w:name w:val="Table Text Left Bold"/>
    <w:basedOn w:val="TableTextLeft"/>
    <w:qFormat/>
    <w:rsid w:val="009962FA"/>
    <w:rPr>
      <w:b/>
    </w:rPr>
  </w:style>
  <w:style w:type="table" w:customStyle="1" w:styleId="TableAsPlaceholder">
    <w:name w:val="Table As Placeholder"/>
    <w:basedOn w:val="TableNormal"/>
    <w:uiPriority w:val="99"/>
    <w:qFormat/>
    <w:rsid w:val="009962FA"/>
    <w:pPr>
      <w:spacing w:after="0" w:line="240" w:lineRule="atLeast"/>
    </w:pPr>
    <w:rPr>
      <w:rFonts w:eastAsia="Times New Roman" w:cs="Arial"/>
      <w:color w:val="005587" w:themeColor="text1"/>
      <w:kern w:val="0"/>
      <w:sz w:val="20"/>
      <w:szCs w:val="20"/>
      <w:lang w:eastAsia="en-AU"/>
      <w14:ligatures w14:val="none"/>
    </w:rPr>
    <w:tblPr>
      <w:tblCellMar>
        <w:left w:w="0" w:type="dxa"/>
        <w:right w:w="0" w:type="dxa"/>
      </w:tblCellMar>
    </w:tblPr>
  </w:style>
  <w:style w:type="paragraph" w:styleId="Footer">
    <w:name w:val="footer"/>
    <w:basedOn w:val="Normal"/>
    <w:link w:val="FooterChar"/>
    <w:unhideWhenUsed/>
    <w:rsid w:val="009962FA"/>
    <w:pPr>
      <w:tabs>
        <w:tab w:val="center" w:pos="4513"/>
        <w:tab w:val="right" w:pos="9026"/>
      </w:tabs>
      <w:spacing w:after="0" w:line="240" w:lineRule="auto"/>
    </w:pPr>
  </w:style>
  <w:style w:type="character" w:customStyle="1" w:styleId="FooterChar">
    <w:name w:val="Footer Char"/>
    <w:basedOn w:val="DefaultParagraphFont"/>
    <w:link w:val="Footer"/>
    <w:rsid w:val="009962FA"/>
    <w:rPr>
      <w:sz w:val="20"/>
    </w:rPr>
  </w:style>
  <w:style w:type="table" w:styleId="GridTable4-Accent1">
    <w:name w:val="Grid Table 4 Accent 1"/>
    <w:basedOn w:val="TableNormal"/>
    <w:uiPriority w:val="49"/>
    <w:rsid w:val="009962FA"/>
    <w:pPr>
      <w:spacing w:after="0" w:line="240" w:lineRule="auto"/>
    </w:pPr>
    <w:tblPr>
      <w:tblStyleRowBandSize w:val="1"/>
      <w:tblStyleColBandSize w:val="1"/>
      <w:tblBorders>
        <w:top w:val="single" w:sz="4" w:space="0" w:color="49ACFE" w:themeColor="accent1" w:themeTint="99"/>
        <w:left w:val="single" w:sz="4" w:space="0" w:color="49ACFE" w:themeColor="accent1" w:themeTint="99"/>
        <w:bottom w:val="single" w:sz="4" w:space="0" w:color="49ACFE" w:themeColor="accent1" w:themeTint="99"/>
        <w:right w:val="single" w:sz="4" w:space="0" w:color="49ACFE" w:themeColor="accent1" w:themeTint="99"/>
        <w:insideH w:val="single" w:sz="4" w:space="0" w:color="49ACFE" w:themeColor="accent1" w:themeTint="99"/>
        <w:insideV w:val="single" w:sz="4" w:space="0" w:color="49ACFE" w:themeColor="accent1" w:themeTint="99"/>
      </w:tblBorders>
    </w:tblPr>
    <w:tblStylePr w:type="firstRow">
      <w:rPr>
        <w:b/>
        <w:bCs/>
        <w:color w:val="FFFFFF" w:themeColor="background1"/>
      </w:rPr>
      <w:tblPr/>
      <w:tcPr>
        <w:tcBorders>
          <w:top w:val="single" w:sz="4" w:space="0" w:color="0172CE" w:themeColor="accent1"/>
          <w:left w:val="single" w:sz="4" w:space="0" w:color="0172CE" w:themeColor="accent1"/>
          <w:bottom w:val="single" w:sz="4" w:space="0" w:color="0172CE" w:themeColor="accent1"/>
          <w:right w:val="single" w:sz="4" w:space="0" w:color="0172CE" w:themeColor="accent1"/>
          <w:insideH w:val="nil"/>
          <w:insideV w:val="nil"/>
        </w:tcBorders>
        <w:shd w:val="clear" w:color="auto" w:fill="0172CE" w:themeFill="accent1"/>
      </w:tcPr>
    </w:tblStylePr>
    <w:tblStylePr w:type="lastRow">
      <w:rPr>
        <w:b/>
        <w:bCs/>
      </w:rPr>
      <w:tblPr/>
      <w:tcPr>
        <w:tcBorders>
          <w:top w:val="double" w:sz="4" w:space="0" w:color="0172CE" w:themeColor="accent1"/>
        </w:tcBorders>
      </w:tcPr>
    </w:tblStylePr>
    <w:tblStylePr w:type="firstCol">
      <w:rPr>
        <w:b/>
        <w:bCs/>
      </w:rPr>
    </w:tblStylePr>
    <w:tblStylePr w:type="lastCol">
      <w:rPr>
        <w:b/>
        <w:bCs/>
      </w:rPr>
    </w:tblStylePr>
    <w:tblStylePr w:type="band1Vert">
      <w:tblPr/>
      <w:tcPr>
        <w:shd w:val="clear" w:color="auto" w:fill="C2E3FE" w:themeFill="accent1" w:themeFillTint="33"/>
      </w:tcPr>
    </w:tblStylePr>
    <w:tblStylePr w:type="band1Horz">
      <w:tblPr/>
      <w:tcPr>
        <w:shd w:val="clear" w:color="auto" w:fill="C2E3FE" w:themeFill="accent1" w:themeFillTint="33"/>
      </w:tcPr>
    </w:tblStylePr>
  </w:style>
  <w:style w:type="character" w:styleId="Hyperlink">
    <w:name w:val="Hyperlink"/>
    <w:basedOn w:val="DefaultParagraphFont"/>
    <w:uiPriority w:val="99"/>
    <w:unhideWhenUsed/>
    <w:rsid w:val="00D86220"/>
    <w:rPr>
      <w:color w:val="auto"/>
      <w:u w:val="single"/>
    </w:rPr>
  </w:style>
  <w:style w:type="paragraph" w:styleId="TOC1">
    <w:name w:val="toc 1"/>
    <w:basedOn w:val="Normal"/>
    <w:next w:val="Normal"/>
    <w:uiPriority w:val="39"/>
    <w:rsid w:val="00D86220"/>
    <w:pPr>
      <w:tabs>
        <w:tab w:val="right" w:leader="dot" w:pos="9582"/>
      </w:tabs>
      <w:spacing w:before="240" w:after="60" w:line="240" w:lineRule="atLeast"/>
      <w:ind w:right="851"/>
    </w:pPr>
    <w:rPr>
      <w:rFonts w:eastAsia="Times New Roman" w:cs="Arial"/>
      <w:b/>
      <w:noProof/>
      <w:color w:val="0172CE" w:themeColor="text2"/>
      <w:kern w:val="0"/>
      <w:sz w:val="24"/>
      <w:szCs w:val="24"/>
      <w:lang w:eastAsia="en-AU"/>
      <w14:ligatures w14:val="none"/>
    </w:rPr>
  </w:style>
  <w:style w:type="paragraph" w:styleId="TOCHeading">
    <w:name w:val="TOC Heading"/>
    <w:basedOn w:val="Normal"/>
    <w:uiPriority w:val="99"/>
    <w:rsid w:val="00CA0E2C"/>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rFonts w:eastAsia="Times New Roman" w:cs="Arial"/>
      <w:color w:val="005587" w:themeColor="text1"/>
      <w:kern w:val="0"/>
      <w:sz w:val="48"/>
      <w:szCs w:val="40"/>
      <w:lang w:eastAsia="en-AU"/>
      <w14:ligatures w14:val="none"/>
    </w:rPr>
  </w:style>
  <w:style w:type="paragraph" w:styleId="TOC2">
    <w:name w:val="toc 2"/>
    <w:basedOn w:val="Normal"/>
    <w:next w:val="Normal"/>
    <w:uiPriority w:val="39"/>
    <w:rsid w:val="00D86220"/>
    <w:pPr>
      <w:tabs>
        <w:tab w:val="right" w:leader="dot" w:pos="9582"/>
      </w:tabs>
      <w:spacing w:before="120" w:after="60" w:line="240" w:lineRule="atLeast"/>
      <w:ind w:right="851"/>
    </w:pPr>
    <w:rPr>
      <w:rFonts w:eastAsia="Times New Roman" w:cs="Arial"/>
      <w:b/>
      <w:noProof/>
      <w:color w:val="005587" w:themeColor="text1"/>
      <w:kern w:val="0"/>
      <w:szCs w:val="28"/>
      <w:lang w:eastAsia="en-AU"/>
      <w14:ligatures w14:val="none"/>
    </w:rPr>
  </w:style>
  <w:style w:type="paragraph" w:styleId="TOC3">
    <w:name w:val="toc 3"/>
    <w:basedOn w:val="Normal"/>
    <w:next w:val="Normal"/>
    <w:uiPriority w:val="39"/>
    <w:rsid w:val="00D86220"/>
    <w:pPr>
      <w:tabs>
        <w:tab w:val="right" w:leader="dot" w:pos="9582"/>
      </w:tabs>
      <w:spacing w:before="60" w:after="60" w:line="240" w:lineRule="atLeast"/>
      <w:ind w:left="142" w:right="851"/>
    </w:pPr>
    <w:rPr>
      <w:rFonts w:eastAsiaTheme="minorEastAsia"/>
      <w:b/>
      <w:noProof/>
      <w:color w:val="4F4E4E"/>
      <w:kern w:val="0"/>
      <w:szCs w:val="20"/>
      <w:lang w:eastAsia="en-AU"/>
      <w14:ligatures w14:val="none"/>
    </w:rPr>
  </w:style>
  <w:style w:type="character" w:customStyle="1" w:styleId="Heading2Char">
    <w:name w:val="Heading 2 Char"/>
    <w:basedOn w:val="DefaultParagraphFont"/>
    <w:link w:val="Heading2"/>
    <w:uiPriority w:val="9"/>
    <w:rsid w:val="00CA7462"/>
    <w:rPr>
      <w:rFonts w:asciiTheme="majorHAnsi" w:eastAsiaTheme="majorEastAsia" w:hAnsiTheme="majorHAnsi" w:cstheme="majorBidi"/>
      <w:color w:val="0172CE" w:themeColor="text2"/>
      <w:sz w:val="26"/>
      <w:szCs w:val="26"/>
    </w:rPr>
  </w:style>
  <w:style w:type="paragraph" w:customStyle="1" w:styleId="Introductioncopy">
    <w:name w:val="Introduction copy"/>
    <w:basedOn w:val="Heading2"/>
    <w:link w:val="IntroductioncopyChar"/>
    <w:qFormat/>
    <w:rsid w:val="007527CE"/>
    <w:pPr>
      <w:spacing w:after="600" w:line="440" w:lineRule="exact"/>
    </w:pPr>
    <w:rPr>
      <w:kern w:val="20"/>
      <w:sz w:val="32"/>
      <w:lang w:val="en-US"/>
    </w:rPr>
  </w:style>
  <w:style w:type="character" w:customStyle="1" w:styleId="IntroductioncopyChar">
    <w:name w:val="Introduction copy Char"/>
    <w:basedOn w:val="Heading2Char"/>
    <w:link w:val="Introductioncopy"/>
    <w:rsid w:val="007527CE"/>
    <w:rPr>
      <w:rFonts w:asciiTheme="majorHAnsi" w:eastAsiaTheme="majorEastAsia" w:hAnsiTheme="majorHAnsi" w:cstheme="majorBidi"/>
      <w:color w:val="0172CE" w:themeColor="text2"/>
      <w:kern w:val="20"/>
      <w:sz w:val="32"/>
      <w:szCs w:val="26"/>
      <w:lang w:val="en-US"/>
    </w:rPr>
  </w:style>
  <w:style w:type="paragraph" w:customStyle="1" w:styleId="Bodycopy">
    <w:name w:val="Body copy"/>
    <w:basedOn w:val="Normal"/>
    <w:link w:val="BodycopyChar"/>
    <w:qFormat/>
    <w:rsid w:val="001C3222"/>
    <w:pPr>
      <w:spacing w:line="260" w:lineRule="exact"/>
    </w:pPr>
  </w:style>
  <w:style w:type="character" w:customStyle="1" w:styleId="BodycopyChar">
    <w:name w:val="Body copy Char"/>
    <w:basedOn w:val="DefaultParagraphFont"/>
    <w:link w:val="Bodycopy"/>
    <w:rsid w:val="001C3222"/>
    <w:rPr>
      <w:sz w:val="20"/>
    </w:rPr>
  </w:style>
  <w:style w:type="paragraph" w:customStyle="1" w:styleId="xDisclaimertext3">
    <w:name w:val="xDisclaimer text 3"/>
    <w:basedOn w:val="xDisclaimerText"/>
    <w:rsid w:val="0064193D"/>
    <w:pPr>
      <w:spacing w:before="60" w:after="60"/>
    </w:pPr>
  </w:style>
  <w:style w:type="paragraph" w:customStyle="1" w:styleId="xDisclaimerHeading">
    <w:name w:val="xDisclaimer Heading"/>
    <w:basedOn w:val="Normal"/>
    <w:rsid w:val="0064193D"/>
    <w:pPr>
      <w:spacing w:before="170" w:after="20" w:line="170" w:lineRule="atLeast"/>
    </w:pPr>
    <w:rPr>
      <w:rFonts w:eastAsia="Times New Roman" w:cs="Arial"/>
      <w:b/>
      <w:color w:val="005587" w:themeColor="text1"/>
      <w:kern w:val="0"/>
      <w:sz w:val="16"/>
      <w:szCs w:val="20"/>
      <w:lang w:eastAsia="en-AU"/>
      <w14:ligatures w14:val="none"/>
    </w:rPr>
  </w:style>
  <w:style w:type="paragraph" w:customStyle="1" w:styleId="xDisclaimerText">
    <w:name w:val="xDisclaimer Text"/>
    <w:basedOn w:val="Normal"/>
    <w:rsid w:val="0064193D"/>
    <w:pPr>
      <w:spacing w:after="0" w:line="175" w:lineRule="atLeast"/>
    </w:pPr>
    <w:rPr>
      <w:rFonts w:eastAsia="Times New Roman" w:cs="Arial"/>
      <w:color w:val="005587" w:themeColor="text1"/>
      <w:kern w:val="0"/>
      <w:sz w:val="16"/>
      <w:szCs w:val="20"/>
      <w:lang w:eastAsia="en-AU"/>
      <w14:ligatures w14:val="none"/>
    </w:rPr>
  </w:style>
  <w:style w:type="table" w:customStyle="1" w:styleId="LogoPlaceholder">
    <w:name w:val="Logo Placeholder"/>
    <w:basedOn w:val="TableNormal"/>
    <w:uiPriority w:val="99"/>
    <w:rsid w:val="0064193D"/>
    <w:pPr>
      <w:spacing w:after="0" w:line="240" w:lineRule="auto"/>
    </w:pPr>
    <w:rPr>
      <w:rFonts w:eastAsia="Times New Roman" w:cs="Arial"/>
      <w:color w:val="005587" w:themeColor="text1"/>
      <w:kern w:val="0"/>
      <w:sz w:val="20"/>
      <w:szCs w:val="20"/>
      <w:lang w:eastAsia="en-AU"/>
      <w14:ligatures w14:val="none"/>
    </w:rPr>
    <w:tblPr>
      <w:tblCellSpacing w:w="142" w:type="dxa"/>
      <w:tblCellMar>
        <w:left w:w="0" w:type="dxa"/>
        <w:right w:w="0" w:type="dxa"/>
      </w:tblCellMar>
    </w:tblPr>
    <w:trPr>
      <w:tblCellSpacing w:w="142" w:type="dxa"/>
    </w:trPr>
  </w:style>
  <w:style w:type="paragraph" w:customStyle="1" w:styleId="SmallBodyText">
    <w:name w:val="Small Body Text"/>
    <w:basedOn w:val="xDisclaimerText"/>
    <w:qFormat/>
    <w:rsid w:val="0064193D"/>
    <w:pPr>
      <w:spacing w:before="40" w:after="40" w:line="220" w:lineRule="atLeast"/>
    </w:pPr>
    <w:rPr>
      <w:sz w:val="18"/>
    </w:rPr>
  </w:style>
  <w:style w:type="paragraph" w:customStyle="1" w:styleId="SmallHeading">
    <w:name w:val="Small Heading"/>
    <w:basedOn w:val="xDisclaimerHeading"/>
    <w:next w:val="SmallBodyText"/>
    <w:qFormat/>
    <w:rsid w:val="0064193D"/>
    <w:pPr>
      <w:spacing w:after="40" w:line="220" w:lineRule="atLeast"/>
    </w:pPr>
    <w:rPr>
      <w:sz w:val="18"/>
    </w:rPr>
  </w:style>
  <w:style w:type="paragraph" w:customStyle="1" w:styleId="xAccessibilityText">
    <w:name w:val="xAccessibility Text"/>
    <w:basedOn w:val="Normal"/>
    <w:semiHidden/>
    <w:qFormat/>
    <w:rsid w:val="0064193D"/>
    <w:pPr>
      <w:spacing w:after="0" w:line="300" w:lineRule="exact"/>
    </w:pPr>
    <w:rPr>
      <w:rFonts w:eastAsia="Times New Roman" w:cs="Arial"/>
      <w:color w:val="005587" w:themeColor="text1"/>
      <w:kern w:val="0"/>
      <w:sz w:val="24"/>
      <w:szCs w:val="20"/>
      <w:lang w:eastAsia="en-AU"/>
      <w14:ligatures w14:val="none"/>
    </w:rPr>
  </w:style>
  <w:style w:type="paragraph" w:customStyle="1" w:styleId="xAccessibilityHeading">
    <w:name w:val="xAccessibility Heading"/>
    <w:basedOn w:val="Normal"/>
    <w:semiHidden/>
    <w:qFormat/>
    <w:rsid w:val="0064193D"/>
    <w:pPr>
      <w:spacing w:before="170" w:after="20" w:line="300" w:lineRule="exact"/>
    </w:pPr>
    <w:rPr>
      <w:rFonts w:eastAsia="Times New Roman" w:cs="Arial"/>
      <w:b/>
      <w:color w:val="005587" w:themeColor="text1"/>
      <w:kern w:val="0"/>
      <w:sz w:val="24"/>
      <w:szCs w:val="20"/>
      <w:lang w:eastAsia="en-AU"/>
      <w14:ligatures w14:val="none"/>
    </w:rPr>
  </w:style>
  <w:style w:type="character" w:styleId="UnresolvedMention">
    <w:name w:val="Unresolved Mention"/>
    <w:basedOn w:val="DefaultParagraphFont"/>
    <w:uiPriority w:val="99"/>
    <w:semiHidden/>
    <w:unhideWhenUsed/>
    <w:rsid w:val="00EC68D0"/>
    <w:rPr>
      <w:color w:val="605E5C"/>
      <w:shd w:val="clear" w:color="auto" w:fill="E1DFDD"/>
    </w:rPr>
  </w:style>
  <w:style w:type="character" w:customStyle="1" w:styleId="Heading3Char">
    <w:name w:val="Heading 3 Char"/>
    <w:basedOn w:val="DefaultParagraphFont"/>
    <w:link w:val="Heading3"/>
    <w:uiPriority w:val="9"/>
    <w:rsid w:val="00CA7462"/>
    <w:rPr>
      <w:rFonts w:asciiTheme="majorHAnsi" w:eastAsiaTheme="majorEastAsia" w:hAnsiTheme="majorHAnsi" w:cstheme="majorBidi"/>
      <w:color w:val="003867" w:themeColor="text2" w:themeShade="80"/>
      <w:sz w:val="24"/>
      <w:szCs w:val="24"/>
    </w:rPr>
  </w:style>
  <w:style w:type="character" w:customStyle="1" w:styleId="Heading4Char">
    <w:name w:val="Heading 4 Char"/>
    <w:basedOn w:val="DefaultParagraphFont"/>
    <w:link w:val="Heading4"/>
    <w:uiPriority w:val="9"/>
    <w:rsid w:val="00CA7462"/>
    <w:rPr>
      <w:rFonts w:asciiTheme="majorHAnsi" w:eastAsiaTheme="majorEastAsia" w:hAnsiTheme="majorHAnsi" w:cstheme="majorBidi"/>
      <w:i/>
      <w:iCs/>
      <w:color w:val="00559A" w:themeColor="accent1" w:themeShade="BF"/>
      <w:sz w:val="20"/>
    </w:rPr>
  </w:style>
  <w:style w:type="character" w:customStyle="1" w:styleId="Heading5Char">
    <w:name w:val="Heading 5 Char"/>
    <w:basedOn w:val="DefaultParagraphFont"/>
    <w:link w:val="Heading5"/>
    <w:uiPriority w:val="9"/>
    <w:semiHidden/>
    <w:rsid w:val="00CA7462"/>
    <w:rPr>
      <w:rFonts w:asciiTheme="majorHAnsi" w:eastAsiaTheme="majorEastAsia" w:hAnsiTheme="majorHAnsi" w:cstheme="majorBidi"/>
      <w:color w:val="00559A" w:themeColor="accent1" w:themeShade="BF"/>
      <w:sz w:val="20"/>
    </w:rPr>
  </w:style>
  <w:style w:type="paragraph" w:styleId="BodyText">
    <w:name w:val="Body Text"/>
    <w:basedOn w:val="Normal"/>
    <w:link w:val="BodyTextChar"/>
    <w:qFormat/>
    <w:rsid w:val="001C3222"/>
    <w:pPr>
      <w:spacing w:before="60" w:after="120" w:line="260" w:lineRule="atLeast"/>
    </w:pPr>
    <w:rPr>
      <w:rFonts w:eastAsia="Times New Roman" w:cs="Times New Roman"/>
      <w:color w:val="005587" w:themeColor="text1"/>
      <w:kern w:val="0"/>
      <w:szCs w:val="20"/>
      <w14:ligatures w14:val="none"/>
    </w:rPr>
  </w:style>
  <w:style w:type="character" w:customStyle="1" w:styleId="BodyTextChar">
    <w:name w:val="Body Text Char"/>
    <w:basedOn w:val="DefaultParagraphFont"/>
    <w:link w:val="BodyText"/>
    <w:rsid w:val="001C3222"/>
    <w:rPr>
      <w:rFonts w:eastAsia="Times New Roman" w:cs="Times New Roman"/>
      <w:color w:val="005587" w:themeColor="text1"/>
      <w:kern w:val="0"/>
      <w:sz w:val="20"/>
      <w:szCs w:val="20"/>
      <w14:ligatures w14:val="none"/>
    </w:rPr>
  </w:style>
  <w:style w:type="paragraph" w:styleId="ListBullet">
    <w:name w:val="List Bullet"/>
    <w:basedOn w:val="Normal"/>
    <w:uiPriority w:val="99"/>
    <w:unhideWhenUsed/>
    <w:qFormat/>
    <w:rsid w:val="00CA7462"/>
    <w:pPr>
      <w:numPr>
        <w:numId w:val="1"/>
      </w:numPr>
      <w:spacing w:before="120" w:after="120" w:line="240" w:lineRule="atLeast"/>
    </w:pPr>
    <w:rPr>
      <w:rFonts w:eastAsia="Times New Roman" w:cs="Arial"/>
      <w:color w:val="005587" w:themeColor="text1"/>
      <w:kern w:val="0"/>
      <w:szCs w:val="20"/>
      <w:lang w:eastAsia="en-AU"/>
      <w14:ligatures w14:val="none"/>
    </w:rPr>
  </w:style>
  <w:style w:type="paragraph" w:styleId="ListBullet2">
    <w:name w:val="List Bullet 2"/>
    <w:basedOn w:val="ListBullet"/>
    <w:unhideWhenUsed/>
    <w:qFormat/>
    <w:rsid w:val="00CA7462"/>
    <w:pPr>
      <w:numPr>
        <w:ilvl w:val="1"/>
      </w:numPr>
    </w:pPr>
  </w:style>
  <w:style w:type="paragraph" w:styleId="ListBullet3">
    <w:name w:val="List Bullet 3"/>
    <w:basedOn w:val="Normal"/>
    <w:unhideWhenUsed/>
    <w:rsid w:val="00CA7462"/>
    <w:pPr>
      <w:numPr>
        <w:ilvl w:val="2"/>
        <w:numId w:val="1"/>
      </w:numPr>
      <w:spacing w:before="120" w:after="120" w:line="240" w:lineRule="atLeast"/>
    </w:pPr>
    <w:rPr>
      <w:rFonts w:eastAsia="Times New Roman" w:cs="Arial"/>
      <w:color w:val="005587" w:themeColor="text1"/>
      <w:kern w:val="0"/>
      <w:szCs w:val="20"/>
      <w:lang w:eastAsia="en-AU"/>
      <w14:ligatures w14:val="none"/>
    </w:rPr>
  </w:style>
  <w:style w:type="paragraph" w:customStyle="1" w:styleId="BodyText12ptBefore">
    <w:name w:val="Body Text 12pt Before"/>
    <w:basedOn w:val="BodyText"/>
    <w:next w:val="BodyText"/>
    <w:qFormat/>
    <w:rsid w:val="001C3222"/>
    <w:pPr>
      <w:spacing w:before="240"/>
    </w:pPr>
  </w:style>
  <w:style w:type="paragraph" w:styleId="Header">
    <w:name w:val="header"/>
    <w:basedOn w:val="Normal"/>
    <w:link w:val="HeaderChar"/>
    <w:uiPriority w:val="99"/>
    <w:unhideWhenUsed/>
    <w:rsid w:val="00697754"/>
    <w:pPr>
      <w:tabs>
        <w:tab w:val="center" w:pos="4513"/>
        <w:tab w:val="right" w:pos="9026"/>
      </w:tabs>
      <w:spacing w:after="0" w:line="240" w:lineRule="auto"/>
    </w:pPr>
  </w:style>
  <w:style w:type="paragraph" w:customStyle="1" w:styleId="HighlightBoxText">
    <w:name w:val="Highlight Box Text"/>
    <w:basedOn w:val="Normal"/>
    <w:qFormat/>
    <w:rsid w:val="00CA7462"/>
    <w:pPr>
      <w:spacing w:before="120" w:after="120" w:line="300" w:lineRule="atLeast"/>
      <w:ind w:left="227" w:right="227"/>
    </w:pPr>
    <w:rPr>
      <w:rFonts w:eastAsia="Times New Roman" w:cs="Arial"/>
      <w:color w:val="FFFFFF"/>
      <w:spacing w:val="-2"/>
      <w:kern w:val="0"/>
      <w:sz w:val="24"/>
      <w:szCs w:val="20"/>
      <w:lang w:eastAsia="en-AU"/>
      <w14:ligatures w14:val="none"/>
    </w:rPr>
  </w:style>
  <w:style w:type="table" w:customStyle="1" w:styleId="HighlightTable">
    <w:name w:val="Highlight Table"/>
    <w:basedOn w:val="TableNormal"/>
    <w:uiPriority w:val="99"/>
    <w:rsid w:val="00CA7462"/>
    <w:pPr>
      <w:spacing w:after="0" w:line="240" w:lineRule="auto"/>
    </w:pPr>
    <w:rPr>
      <w:rFonts w:eastAsia="Times New Roman" w:cs="Arial"/>
      <w:color w:val="FFFFFF"/>
      <w:kern w:val="0"/>
      <w:sz w:val="24"/>
      <w:szCs w:val="20"/>
      <w:lang w:eastAsia="en-AU"/>
      <w14:ligatures w14:val="none"/>
    </w:rPr>
    <w:tblPr>
      <w:tblCellMar>
        <w:top w:w="227" w:type="dxa"/>
        <w:left w:w="0" w:type="dxa"/>
        <w:bottom w:w="227" w:type="dxa"/>
        <w:right w:w="0" w:type="dxa"/>
      </w:tblCellMar>
    </w:tblPr>
    <w:tcPr>
      <w:shd w:val="clear" w:color="auto" w:fill="0172CE" w:themeFill="text2"/>
    </w:tcPr>
  </w:style>
  <w:style w:type="character" w:customStyle="1" w:styleId="HeaderChar">
    <w:name w:val="Header Char"/>
    <w:basedOn w:val="DefaultParagraphFont"/>
    <w:link w:val="Header"/>
    <w:uiPriority w:val="99"/>
    <w:rsid w:val="00697754"/>
    <w:rPr>
      <w:sz w:val="20"/>
    </w:rPr>
  </w:style>
  <w:style w:type="paragraph" w:customStyle="1" w:styleId="CoverTitle">
    <w:name w:val="Cover Title"/>
    <w:basedOn w:val="Normal"/>
    <w:link w:val="CoverTitleChar"/>
    <w:qFormat/>
    <w:rsid w:val="00E82654"/>
    <w:pPr>
      <w:jc w:val="right"/>
    </w:pPr>
    <w:rPr>
      <w:color w:val="FFFFFF" w:themeColor="background1"/>
      <w:sz w:val="80"/>
      <w:szCs w:val="80"/>
    </w:rPr>
  </w:style>
  <w:style w:type="character" w:customStyle="1" w:styleId="CoverTitleChar">
    <w:name w:val="Cover Title Char"/>
    <w:basedOn w:val="DefaultParagraphFont"/>
    <w:link w:val="CoverTitle"/>
    <w:rsid w:val="00E82654"/>
    <w:rPr>
      <w:color w:val="FFFFFF" w:themeColor="background1"/>
      <w:sz w:val="80"/>
      <w:szCs w:val="80"/>
    </w:rPr>
  </w:style>
  <w:style w:type="paragraph" w:styleId="NoSpacing">
    <w:name w:val="No Spacing"/>
    <w:link w:val="NoSpacingChar"/>
    <w:uiPriority w:val="1"/>
    <w:qFormat/>
    <w:rsid w:val="00E82654"/>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E82654"/>
    <w:rPr>
      <w:rFonts w:eastAsiaTheme="minorEastAsia"/>
      <w:kern w:val="0"/>
      <w:lang w:val="en-US"/>
      <w14:ligatures w14:val="none"/>
    </w:rPr>
  </w:style>
  <w:style w:type="paragraph" w:customStyle="1" w:styleId="BasicParagraph">
    <w:name w:val="[Basic Paragraph]"/>
    <w:basedOn w:val="Normal"/>
    <w:uiPriority w:val="99"/>
    <w:rsid w:val="00E83AAC"/>
    <w:pPr>
      <w:autoSpaceDE w:val="0"/>
      <w:autoSpaceDN w:val="0"/>
      <w:adjustRightInd w:val="0"/>
      <w:spacing w:after="0" w:line="288" w:lineRule="auto"/>
      <w:textAlignment w:val="center"/>
    </w:pPr>
    <w:rPr>
      <w:rFonts w:ascii="MinionPro-Regular" w:hAnsi="MinionPro-Regular" w:cs="MinionPro-Regular"/>
      <w:color w:val="000000"/>
      <w:kern w:val="0"/>
      <w:sz w:val="24"/>
      <w:szCs w:val="24"/>
      <w:lang w:val="en-US"/>
    </w:rPr>
  </w:style>
  <w:style w:type="paragraph" w:customStyle="1" w:styleId="Heading1TextOption2Headings">
    <w:name w:val="Heading 1 Text_Option 2 (Headings)"/>
    <w:basedOn w:val="Normal"/>
    <w:uiPriority w:val="99"/>
    <w:rsid w:val="00885667"/>
    <w:pPr>
      <w:keepLines/>
      <w:autoSpaceDE w:val="0"/>
      <w:autoSpaceDN w:val="0"/>
      <w:adjustRightInd w:val="0"/>
      <w:spacing w:before="170" w:after="170" w:line="420" w:lineRule="atLeast"/>
      <w:textAlignment w:val="center"/>
    </w:pPr>
    <w:rPr>
      <w:rFonts w:ascii="Minion Pro SemiBold" w:hAnsi="Minion Pro SemiBold" w:cs="Minion Pro SemiBold"/>
      <w:b/>
      <w:bCs/>
      <w:color w:val="000000"/>
      <w:kern w:val="0"/>
      <w:sz w:val="36"/>
      <w:szCs w:val="36"/>
      <w:lang w:val="en-US"/>
    </w:rPr>
  </w:style>
  <w:style w:type="paragraph" w:customStyle="1" w:styleId="Bulletlist">
    <w:name w:val="Bullet list"/>
    <w:basedOn w:val="Normal"/>
    <w:link w:val="BulletlistChar"/>
    <w:qFormat/>
    <w:rsid w:val="00FB49C3"/>
    <w:pPr>
      <w:keepLines/>
      <w:numPr>
        <w:numId w:val="2"/>
      </w:numPr>
      <w:tabs>
        <w:tab w:val="left" w:pos="340"/>
      </w:tabs>
      <w:spacing w:before="120" w:after="0" w:line="288" w:lineRule="auto"/>
    </w:pPr>
    <w:rPr>
      <w:rFonts w:ascii="Arial" w:hAnsi="Arial"/>
      <w:kern w:val="0"/>
      <w:szCs w:val="24"/>
      <w14:ligatures w14:val="none"/>
    </w:rPr>
  </w:style>
  <w:style w:type="paragraph" w:styleId="Subtitle">
    <w:name w:val="Subtitle"/>
    <w:basedOn w:val="Normal"/>
    <w:next w:val="Normal"/>
    <w:link w:val="SubtitleChar"/>
    <w:uiPriority w:val="11"/>
    <w:qFormat/>
    <w:rsid w:val="00A60F46"/>
    <w:pPr>
      <w:numPr>
        <w:ilvl w:val="1"/>
      </w:numPr>
    </w:pPr>
    <w:rPr>
      <w:rFonts w:ascii="Arial" w:eastAsiaTheme="minorEastAsia" w:hAnsi="Arial"/>
      <w:color w:val="0CA4FF" w:themeColor="text1" w:themeTint="A5"/>
      <w:spacing w:val="15"/>
      <w:sz w:val="22"/>
    </w:rPr>
  </w:style>
  <w:style w:type="character" w:customStyle="1" w:styleId="SubtitleChar">
    <w:name w:val="Subtitle Char"/>
    <w:basedOn w:val="DefaultParagraphFont"/>
    <w:link w:val="Subtitle"/>
    <w:uiPriority w:val="11"/>
    <w:rsid w:val="00A60F46"/>
    <w:rPr>
      <w:rFonts w:ascii="Arial" w:eastAsiaTheme="minorEastAsia" w:hAnsi="Arial"/>
      <w:color w:val="0CA4FF" w:themeColor="text1" w:themeTint="A5"/>
      <w:spacing w:val="15"/>
    </w:rPr>
  </w:style>
  <w:style w:type="character" w:styleId="Emphasis">
    <w:name w:val="Emphasis"/>
    <w:basedOn w:val="DefaultParagraphFont"/>
    <w:uiPriority w:val="20"/>
    <w:qFormat/>
    <w:rsid w:val="00A60F46"/>
    <w:rPr>
      <w:i/>
      <w:iCs/>
    </w:rPr>
  </w:style>
  <w:style w:type="character" w:styleId="SubtleEmphasis">
    <w:name w:val="Subtle Emphasis"/>
    <w:basedOn w:val="DefaultParagraphFont"/>
    <w:uiPriority w:val="19"/>
    <w:qFormat/>
    <w:rsid w:val="00A60F46"/>
    <w:rPr>
      <w:i/>
      <w:iCs/>
      <w:color w:val="008FE5" w:themeColor="text1" w:themeTint="BF"/>
    </w:rPr>
  </w:style>
  <w:style w:type="paragraph" w:styleId="ListParagraph">
    <w:name w:val="List Paragraph"/>
    <w:basedOn w:val="Normal"/>
    <w:uiPriority w:val="34"/>
    <w:qFormat/>
    <w:rsid w:val="00A60F46"/>
    <w:pPr>
      <w:ind w:left="720"/>
      <w:contextualSpacing/>
    </w:pPr>
    <w:rPr>
      <w:rFonts w:ascii="Arial" w:hAnsi="Arial"/>
      <w:sz w:val="22"/>
    </w:rPr>
  </w:style>
  <w:style w:type="character" w:customStyle="1" w:styleId="BulletlistChar">
    <w:name w:val="Bullet list Char"/>
    <w:basedOn w:val="DefaultParagraphFont"/>
    <w:link w:val="Bulletlist"/>
    <w:rsid w:val="00FB49C3"/>
    <w:rPr>
      <w:rFonts w:ascii="Arial" w:hAnsi="Arial"/>
      <w:kern w:val="0"/>
      <w:sz w:val="20"/>
      <w:szCs w:val="24"/>
      <w14:ligatures w14:val="none"/>
    </w:rPr>
  </w:style>
  <w:style w:type="character" w:styleId="Strong">
    <w:name w:val="Strong"/>
    <w:basedOn w:val="DefaultParagraphFont"/>
    <w:uiPriority w:val="22"/>
    <w:qFormat/>
    <w:rsid w:val="00041590"/>
    <w:rPr>
      <w:b/>
      <w:bCs/>
    </w:rPr>
  </w:style>
  <w:style w:type="table" w:styleId="TableGrid">
    <w:name w:val="Table Grid"/>
    <w:basedOn w:val="TableNormal"/>
    <w:uiPriority w:val="39"/>
    <w:rsid w:val="00041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2B58"/>
    <w:rPr>
      <w:sz w:val="16"/>
      <w:szCs w:val="16"/>
    </w:rPr>
  </w:style>
  <w:style w:type="paragraph" w:styleId="CommentText">
    <w:name w:val="annotation text"/>
    <w:basedOn w:val="Normal"/>
    <w:link w:val="CommentTextChar"/>
    <w:uiPriority w:val="99"/>
    <w:unhideWhenUsed/>
    <w:rsid w:val="00CC2B58"/>
    <w:pPr>
      <w:spacing w:line="240" w:lineRule="auto"/>
    </w:pPr>
    <w:rPr>
      <w:szCs w:val="20"/>
    </w:rPr>
  </w:style>
  <w:style w:type="character" w:customStyle="1" w:styleId="CommentTextChar">
    <w:name w:val="Comment Text Char"/>
    <w:basedOn w:val="DefaultParagraphFont"/>
    <w:link w:val="CommentText"/>
    <w:uiPriority w:val="99"/>
    <w:rsid w:val="00CC2B58"/>
    <w:rPr>
      <w:sz w:val="20"/>
      <w:szCs w:val="20"/>
    </w:rPr>
  </w:style>
  <w:style w:type="paragraph" w:styleId="CommentSubject">
    <w:name w:val="annotation subject"/>
    <w:basedOn w:val="CommentText"/>
    <w:next w:val="CommentText"/>
    <w:link w:val="CommentSubjectChar"/>
    <w:uiPriority w:val="99"/>
    <w:semiHidden/>
    <w:unhideWhenUsed/>
    <w:rsid w:val="00CC2B58"/>
    <w:rPr>
      <w:b/>
      <w:bCs/>
    </w:rPr>
  </w:style>
  <w:style w:type="character" w:customStyle="1" w:styleId="CommentSubjectChar">
    <w:name w:val="Comment Subject Char"/>
    <w:basedOn w:val="CommentTextChar"/>
    <w:link w:val="CommentSubject"/>
    <w:uiPriority w:val="99"/>
    <w:semiHidden/>
    <w:rsid w:val="00CC2B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3310">
      <w:bodyDiv w:val="1"/>
      <w:marLeft w:val="0"/>
      <w:marRight w:val="0"/>
      <w:marTop w:val="0"/>
      <w:marBottom w:val="0"/>
      <w:divBdr>
        <w:top w:val="none" w:sz="0" w:space="0" w:color="auto"/>
        <w:left w:val="none" w:sz="0" w:space="0" w:color="auto"/>
        <w:bottom w:val="none" w:sz="0" w:space="0" w:color="auto"/>
        <w:right w:val="none" w:sz="0" w:space="0" w:color="auto"/>
      </w:divBdr>
    </w:div>
    <w:div w:id="91674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Bishop\OneDrive%20-%20Capire%20Consulting%20Group\Desktop\Summary%20of%20Transmission%20Infrastructure%20-%20Accessible%20version%20v1.dotx" TargetMode="External"/></Relationships>
</file>

<file path=word/theme/theme1.xml><?xml version="1.0" encoding="utf-8"?>
<a:theme xmlns:a="http://schemas.openxmlformats.org/drawingml/2006/main" name="Office Theme">
  <a:themeElements>
    <a:clrScheme name="VicGrid Primary and Secondary Colour Palette">
      <a:dk1>
        <a:srgbClr val="005587"/>
      </a:dk1>
      <a:lt1>
        <a:srgbClr val="FFFFFF"/>
      </a:lt1>
      <a:dk2>
        <a:srgbClr val="0172CE"/>
      </a:dk2>
      <a:lt2>
        <a:srgbClr val="D9D9D6"/>
      </a:lt2>
      <a:accent1>
        <a:srgbClr val="0172CE"/>
      </a:accent1>
      <a:accent2>
        <a:srgbClr val="78BE20"/>
      </a:accent2>
      <a:accent3>
        <a:srgbClr val="F6BE00"/>
      </a:accent3>
      <a:accent4>
        <a:srgbClr val="99D6EA"/>
      </a:accent4>
      <a:accent5>
        <a:srgbClr val="CEDC00"/>
      </a:accent5>
      <a:accent6>
        <a:srgbClr val="FBE122"/>
      </a:accent6>
      <a:hlink>
        <a:srgbClr val="005587"/>
      </a:hlink>
      <a:folHlink>
        <a:srgbClr val="00A9E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97aeec6-0273-40f2-ab3e-beee73212332"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88f13cc-f44e-4e32-a909-e552224feb76" xsi:nil="true"/>
    <lcf76f155ced4ddcb4097134ff3c332f xmlns="c4fc8f4c-6b48-4469-acca-7c51cca0fee9">
      <Terms xmlns="http://schemas.microsoft.com/office/infopath/2007/PartnerControls"/>
    </lcf76f155ced4ddcb4097134ff3c332f>
    <Week xmlns="c4fc8f4c-6b48-4469-acca-7c51cca0fee9" xsi:nil="true"/>
    <Notes xmlns="c4fc8f4c-6b48-4469-acca-7c51cca0fee9" xsi:nil="true"/>
    <Notes0 xmlns="c4fc8f4c-6b48-4469-acca-7c51cca0fee9" xsi:nil="true"/>
  </documentManagement>
</p:properti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D239B262FBAB6E4AA54E55E727720686" ma:contentTypeVersion="23" ma:contentTypeDescription="Create a new document." ma:contentTypeScope="" ma:versionID="94a83ea14dc3d188d062682ff6e21568">
  <xsd:schema xmlns:xsd="http://www.w3.org/2001/XMLSchema" xmlns:xs="http://www.w3.org/2001/XMLSchema" xmlns:p="http://schemas.microsoft.com/office/2006/metadata/properties" xmlns:ns2="a5f32de4-e402-4188-b034-e71ca7d22e54" xmlns:ns3="c4fc8f4c-6b48-4469-acca-7c51cca0fee9" xmlns:ns4="e88f13cc-f44e-4e32-a909-e552224feb76" targetNamespace="http://schemas.microsoft.com/office/2006/metadata/properties" ma:root="true" ma:fieldsID="37f4c19545997ecb6668b0948785c4de" ns2:_="" ns3:_="" ns4:_="">
    <xsd:import namespace="a5f32de4-e402-4188-b034-e71ca7d22e54"/>
    <xsd:import namespace="c4fc8f4c-6b48-4469-acca-7c51cca0fee9"/>
    <xsd:import namespace="e88f13cc-f44e-4e32-a909-e552224feb7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3:MediaServiceObjectDetectorVersions" minOccurs="0"/>
                <xsd:element ref="ns3:Notes" minOccurs="0"/>
                <xsd:element ref="ns3:Notes0" minOccurs="0"/>
                <xsd:element ref="ns3:MediaServiceSearchProperties" minOccurs="0"/>
                <xsd:element ref="ns3:Wee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fc8f4c-6b48-4469-acca-7c51cca0fe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Notes" ma:index="25" nillable="true" ma:displayName="Status" ma:format="Dropdown" ma:internalName="Notes">
      <xsd:simpleType>
        <xsd:restriction base="dms:Note">
          <xsd:maxLength value="255"/>
        </xsd:restriction>
      </xsd:simpleType>
    </xsd:element>
    <xsd:element name="Notes0" ma:index="26" nillable="true" ma:displayName="Notes" ma:format="Dropdown" ma:internalName="Notes0">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Week" ma:index="28" nillable="true" ma:displayName="Week" ma:format="Dropdown" ma:internalName="Week"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88f13cc-f44e-4e32-a909-e552224feb7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f097b60-a682-4031-8de2-b3c13d758466}" ma:internalName="TaxCatchAll" ma:showField="CatchAllData" ma:web="e88f13cc-f44e-4e32-a909-e552224feb7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473B1C-76EF-4C73-89D1-5CBF323D071E}">
  <ds:schemaRefs>
    <ds:schemaRef ds:uri="Microsoft.SharePoint.Taxonomy.ContentTypeSync"/>
  </ds:schemaRefs>
</ds:datastoreItem>
</file>

<file path=customXml/itemProps2.xml><?xml version="1.0" encoding="utf-8"?>
<ds:datastoreItem xmlns:ds="http://schemas.openxmlformats.org/officeDocument/2006/customXml" ds:itemID="{454FCBC4-DA54-4A19-B450-C1758692EBE9}">
  <ds:schemaRefs>
    <ds:schemaRef ds:uri="http://schemas.openxmlformats.org/officeDocument/2006/bibliography"/>
  </ds:schemaRefs>
</ds:datastoreItem>
</file>

<file path=customXml/itemProps3.xml><?xml version="1.0" encoding="utf-8"?>
<ds:datastoreItem xmlns:ds="http://schemas.openxmlformats.org/officeDocument/2006/customXml" ds:itemID="{A327F7C5-7D5A-40D6-BE5C-3C841C1B8C6C}">
  <ds:schemaRefs>
    <ds:schemaRef ds:uri="http://schemas.microsoft.com/sharepoint/v3/contenttype/forms"/>
  </ds:schemaRefs>
</ds:datastoreItem>
</file>

<file path=customXml/itemProps4.xml><?xml version="1.0" encoding="utf-8"?>
<ds:datastoreItem xmlns:ds="http://schemas.openxmlformats.org/officeDocument/2006/customXml" ds:itemID="{E4178CAA-7145-4B65-B013-CBEA9139821E}">
  <ds:schemaRefs>
    <ds:schemaRef ds:uri="http://schemas.microsoft.com/office/2006/metadata/properties"/>
    <ds:schemaRef ds:uri="http://schemas.microsoft.com/office/infopath/2007/PartnerControls"/>
    <ds:schemaRef ds:uri="http://www.w3.org/XML/1998/namespace"/>
    <ds:schemaRef ds:uri="61659991-be6d-4517-a4ee-6e16c3c5e68e"/>
    <ds:schemaRef ds:uri="http://purl.org/dc/dcmitype/"/>
    <ds:schemaRef ds:uri="http://purl.org/dc/elements/1.1/"/>
    <ds:schemaRef ds:uri="http://purl.org/dc/terms/"/>
    <ds:schemaRef ds:uri="http://schemas.microsoft.com/office/2006/documentManagement/types"/>
    <ds:schemaRef ds:uri="http://schemas.openxmlformats.org/package/2006/metadata/core-properties"/>
    <ds:schemaRef ds:uri="51b72b45-3b36-4674-a59e-7dd3eec65c8b"/>
    <ds:schemaRef ds:uri="e88f13cc-f44e-4e32-a909-e552224feb76"/>
    <ds:schemaRef ds:uri="c4fc8f4c-6b48-4469-acca-7c51cca0fee9"/>
  </ds:schemaRefs>
</ds:datastoreItem>
</file>

<file path=customXml/itemProps5.xml><?xml version="1.0" encoding="utf-8"?>
<ds:datastoreItem xmlns:ds="http://schemas.openxmlformats.org/officeDocument/2006/customXml" ds:itemID="{05A8BBD2-4C1D-4E96-803D-2D529005DF89}">
  <ds:schemaRefs>
    <ds:schemaRef ds:uri="http://schemas.microsoft.com/sharepoint/events"/>
  </ds:schemaRefs>
</ds:datastoreItem>
</file>

<file path=customXml/itemProps6.xml><?xml version="1.0" encoding="utf-8"?>
<ds:datastoreItem xmlns:ds="http://schemas.openxmlformats.org/officeDocument/2006/customXml" ds:itemID="{3FCF75FF-DFE7-461C-B1F3-24FF625BB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c4fc8f4c-6b48-4469-acca-7c51cca0fee9"/>
    <ds:schemaRef ds:uri="e88f13cc-f44e-4e32-a909-e552224fe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Summary%20of%20Transmission%20Infrastructure%20-%20Accessible%20version%20v1.dotx</Template>
  <TotalTime>0</TotalTime>
  <Pages>1</Pages>
  <Words>1897</Words>
  <Characters>10815</Characters>
  <Application>Microsoft Office Word</Application>
  <DocSecurity>0</DocSecurity>
  <Lines>90</Lines>
  <Paragraphs>25</Paragraphs>
  <ScaleCrop>false</ScaleCrop>
  <Company/>
  <LinksUpToDate>false</LinksUpToDate>
  <CharactersWithSpaces>12687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Bishop</dc:creator>
  <cp:keywords/>
  <dc:description/>
  <cp:lastModifiedBy>Kristin X Charlton (DEECA)</cp:lastModifiedBy>
  <cp:revision>3</cp:revision>
  <dcterms:created xsi:type="dcterms:W3CDTF">2024-12-11T04:29:00Z</dcterms:created>
  <dcterms:modified xsi:type="dcterms:W3CDTF">2024-12-11T04:29:00Z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0x010100D239B262FBAB6E4AA54E55E727720686</vt:lpwstr>
  </property>
  <property fmtid="{D5CDD505-2E9C-101B-9397-08002B2CF9AE}" pid="3" name="_dlc_DocIdItemGuid">
    <vt:lpwstr>c942c74d-fc73-42b1-804e-4d35fdd6af79</vt:lpwstr>
  </property>
  <property fmtid="{D5CDD505-2E9C-101B-9397-08002B2CF9AE}" pid="4" name="Dissemination Limiting Marker">
    <vt:lpwstr>2;#FOUO|955eb6fc-b35a-4808-8aa5-31e514fa3f26</vt:lpwstr>
  </property>
  <property fmtid="{D5CDD505-2E9C-101B-9397-08002B2CF9AE}" pid="5" name="Security Classification">
    <vt:lpwstr>1;#Unclassified|7fa379f4-4aba-4692-ab80-7d39d3a23cf4</vt:lpwstr>
  </property>
  <property fmtid="{D5CDD505-2E9C-101B-9397-08002B2CF9AE}" pid="6" name="Records Class Project">
    <vt:lpwstr>23;#Stakeholder engagement|e408502b-f3f3-4fcc-8983-7bbdcd0ca555</vt:lpwstr>
  </property>
  <property fmtid="{D5CDD505-2E9C-101B-9397-08002B2CF9AE}" pid="7" name="Department Document Type">
    <vt:lpwstr/>
  </property>
  <property fmtid="{D5CDD505-2E9C-101B-9397-08002B2CF9AE}" pid="8" name="Record Purpose">
    <vt:lpwstr/>
  </property>
  <property fmtid="{D5CDD505-2E9C-101B-9397-08002B2CF9AE}" pid="9" name="MediaServiceImageTags">
    <vt:lpwstr/>
  </property>
  <property fmtid="{D5CDD505-2E9C-101B-9397-08002B2CF9AE}" pid="10" name="ClassificationContentMarkingFooterShapeIds">
    <vt:lpwstr>44ec9848,4150bafe,5b6e9516</vt:lpwstr>
  </property>
  <property fmtid="{D5CDD505-2E9C-101B-9397-08002B2CF9AE}" pid="11" name="ClassificationContentMarkingFooterFontProps">
    <vt:lpwstr>#000000,12,Calibri</vt:lpwstr>
  </property>
  <property fmtid="{D5CDD505-2E9C-101B-9397-08002B2CF9AE}" pid="12" name="ClassificationContentMarkingFooterText">
    <vt:lpwstr>OFFICIAL</vt:lpwstr>
  </property>
  <property fmtid="{D5CDD505-2E9C-101B-9397-08002B2CF9AE}" pid="13" name="MSIP_Label_4257e2ab-f512-40e2-9c9a-c64247360765_Enabled">
    <vt:lpwstr>true</vt:lpwstr>
  </property>
  <property fmtid="{D5CDD505-2E9C-101B-9397-08002B2CF9AE}" pid="14" name="MSIP_Label_4257e2ab-f512-40e2-9c9a-c64247360765_SetDate">
    <vt:lpwstr>2024-12-11T04:29:48Z</vt:lpwstr>
  </property>
  <property fmtid="{D5CDD505-2E9C-101B-9397-08002B2CF9AE}" pid="15" name="MSIP_Label_4257e2ab-f512-40e2-9c9a-c64247360765_Method">
    <vt:lpwstr>Privileged</vt:lpwstr>
  </property>
  <property fmtid="{D5CDD505-2E9C-101B-9397-08002B2CF9AE}" pid="16" name="MSIP_Label_4257e2ab-f512-40e2-9c9a-c64247360765_Name">
    <vt:lpwstr>OFFICIAL</vt:lpwstr>
  </property>
  <property fmtid="{D5CDD505-2E9C-101B-9397-08002B2CF9AE}" pid="17" name="MSIP_Label_4257e2ab-f512-40e2-9c9a-c64247360765_SiteId">
    <vt:lpwstr>e8bdd6f7-fc18-4e48-a554-7f547927223b</vt:lpwstr>
  </property>
  <property fmtid="{D5CDD505-2E9C-101B-9397-08002B2CF9AE}" pid="18" name="MSIP_Label_4257e2ab-f512-40e2-9c9a-c64247360765_ActionId">
    <vt:lpwstr>711fff2c-81cc-484c-a244-79e715228029</vt:lpwstr>
  </property>
  <property fmtid="{D5CDD505-2E9C-101B-9397-08002B2CF9AE}" pid="19" name="MSIP_Label_4257e2ab-f512-40e2-9c9a-c64247360765_ContentBits">
    <vt:lpwstr>2</vt:lpwstr>
  </property>
</Properties>
</file>