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F91923" w14:textId="648FB6B3" w:rsidR="007968FE" w:rsidRPr="00A43216" w:rsidRDefault="00A43216" w:rsidP="00EF5F2D">
      <w:pPr>
        <w:pStyle w:val="Title"/>
        <w:spacing w:after="360"/>
      </w:pPr>
      <w:r w:rsidRPr="00A43216">
        <w:t>Victorian Government Response to the Network Outage Review</w:t>
      </w:r>
    </w:p>
    <w:p w14:paraId="09ABC788" w14:textId="71D0BB4F" w:rsidR="00A43216" w:rsidRDefault="00A43216" w:rsidP="00EF5F2D">
      <w:pPr>
        <w:pStyle w:val="Heading1"/>
        <w:spacing w:after="180"/>
      </w:pPr>
      <w:r>
        <w:t>Introduction</w:t>
      </w:r>
    </w:p>
    <w:p w14:paraId="4085B472" w14:textId="115756A8" w:rsidR="00A43216" w:rsidRPr="00A43216" w:rsidRDefault="00A43216" w:rsidP="00A43216">
      <w:pPr>
        <w:pStyle w:val="BodyText"/>
      </w:pPr>
      <w:r w:rsidRPr="00A43216">
        <w:t>The independent Network Outage Review examined</w:t>
      </w:r>
      <w:r w:rsidR="00962DEE">
        <w:t xml:space="preserve"> </w:t>
      </w:r>
      <w:r w:rsidRPr="00A43216">
        <w:t>the operational response of Victoria’s networks to the February 2024 power outages. It made recommendations which place community at</w:t>
      </w:r>
      <w:r w:rsidR="00962DEE">
        <w:t xml:space="preserve"> </w:t>
      </w:r>
      <w:r w:rsidRPr="00A43216">
        <w:t>the centre and aims to get better outcomes for all Victorians.</w:t>
      </w:r>
    </w:p>
    <w:p w14:paraId="64684E9B" w14:textId="5BBFB58A" w:rsidR="00A43216" w:rsidRPr="00A43216" w:rsidRDefault="00A43216" w:rsidP="00A43216">
      <w:pPr>
        <w:pStyle w:val="BodyText"/>
      </w:pPr>
      <w:r w:rsidRPr="00A43216">
        <w:t>The Review’s 19 recommendations form a clear pathway for Victoria’s transmission and distribution businesses to prepare better, to prevent outages, and to more effectively reconnect and provide support to communities during and after events, and to continuously improve by learning from these</w:t>
      </w:r>
      <w:r w:rsidR="00962DEE">
        <w:t xml:space="preserve"> </w:t>
      </w:r>
      <w:r w:rsidRPr="00A43216">
        <w:t>experiences.</w:t>
      </w:r>
    </w:p>
    <w:p w14:paraId="109C7E4E" w14:textId="5E4BA76C" w:rsidR="00A43216" w:rsidRPr="00A43216" w:rsidRDefault="00A43216" w:rsidP="00A43216">
      <w:pPr>
        <w:pStyle w:val="BodyText"/>
        <w:spacing w:after="60"/>
      </w:pPr>
      <w:r w:rsidRPr="00A43216">
        <w:t>Implementation of the recommendations will contribute to:</w:t>
      </w:r>
    </w:p>
    <w:p w14:paraId="5EA642B0" w14:textId="1762D57F" w:rsidR="00A43216" w:rsidRPr="00A43216" w:rsidRDefault="00A43216" w:rsidP="005657E3">
      <w:pPr>
        <w:pStyle w:val="ListBullet"/>
        <w:ind w:right="-568"/>
      </w:pPr>
      <w:r w:rsidRPr="00A43216">
        <w:t>reducing prolonged power outage impacts on Victorian communities, including improvements in supporting the community and infrastructure in areas of high risk.</w:t>
      </w:r>
    </w:p>
    <w:p w14:paraId="18AB44E4" w14:textId="052EB33A" w:rsidR="00A43216" w:rsidRDefault="00A43216" w:rsidP="005657E3">
      <w:pPr>
        <w:pStyle w:val="ListBullet"/>
        <w:ind w:right="-568"/>
      </w:pPr>
      <w:r w:rsidRPr="00A43216">
        <w:t>Improving the planning and preparation for business continuity for other critical infra</w:t>
      </w:r>
      <w:r w:rsidR="003D03E7">
        <w:t>-</w:t>
      </w:r>
      <w:r w:rsidRPr="00A43216">
        <w:t>structure operators, like telecommunications and water, for the first 72 hours of an event.</w:t>
      </w:r>
    </w:p>
    <w:p w14:paraId="54933EEC" w14:textId="19F3C926" w:rsidR="00EF5F2D" w:rsidRDefault="00EF5F2D" w:rsidP="00EF5F2D">
      <w:pPr>
        <w:pStyle w:val="Caption"/>
        <w:keepNext/>
      </w:pPr>
      <w:r>
        <w:t xml:space="preserve">Figure </w:t>
      </w:r>
      <w:r>
        <w:fldChar w:fldCharType="begin"/>
      </w:r>
      <w:r>
        <w:instrText xml:space="preserve"> SEQ Figure \* ARABIC </w:instrText>
      </w:r>
      <w:r>
        <w:fldChar w:fldCharType="separate"/>
      </w:r>
      <w:r>
        <w:rPr>
          <w:noProof/>
        </w:rPr>
        <w:t>1</w:t>
      </w:r>
      <w:r>
        <w:rPr>
          <w:noProof/>
        </w:rPr>
        <w:fldChar w:fldCharType="end"/>
      </w:r>
      <w:r>
        <w:t xml:space="preserve">: </w:t>
      </w:r>
      <w:r w:rsidRPr="00E332F6">
        <w:t>Victoria’s energy sources – how electricity reaches our home</w:t>
      </w:r>
    </w:p>
    <w:p w14:paraId="7F6AA7AD" w14:textId="20467E06" w:rsidR="005657E3" w:rsidRPr="00A43216" w:rsidRDefault="005657E3" w:rsidP="00EF5F2D">
      <w:pPr>
        <w:pStyle w:val="BodyText"/>
        <w:spacing w:after="0"/>
      </w:pPr>
      <w:r>
        <w:rPr>
          <w:noProof/>
        </w:rPr>
        <w:drawing>
          <wp:inline distT="0" distB="0" distL="0" distR="0" wp14:anchorId="4B5D7143" wp14:editId="13E51422">
            <wp:extent cx="6120000" cy="1640870"/>
            <wp:effectExtent l="0" t="0" r="1905" b="0"/>
            <wp:docPr id="1235116278" name="Picture 1" descr="Illustration of Victoria’s energy sources: featuring wind turbines, solar panels, a coal-fired power station, power lines, a network transformer,  an electric car at a charging station, and various buildings including homes, factories and an office building.&#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116278" name="Picture 1" descr="Illustration of Victoria’s energy sources: featuring wind turbines, solar panels, a coal-fired power station, power lines, a network transformer,  an electric car at a charging station, and various buildings including homes, factories and an office building.&#10;"/>
                    <pic:cNvPicPr/>
                  </pic:nvPicPr>
                  <pic:blipFill>
                    <a:blip r:embed="rId13"/>
                    <a:stretch>
                      <a:fillRect/>
                    </a:stretch>
                  </pic:blipFill>
                  <pic:spPr>
                    <a:xfrm>
                      <a:off x="0" y="0"/>
                      <a:ext cx="6120000" cy="1640870"/>
                    </a:xfrm>
                    <a:prstGeom prst="rect">
                      <a:avLst/>
                    </a:prstGeom>
                  </pic:spPr>
                </pic:pic>
              </a:graphicData>
            </a:graphic>
          </wp:inline>
        </w:drawing>
      </w:r>
    </w:p>
    <w:p w14:paraId="7D7E8FFA" w14:textId="72BCFF1E" w:rsidR="00A43216" w:rsidRPr="00A43216" w:rsidRDefault="00A43216" w:rsidP="00A43216">
      <w:pPr>
        <w:pStyle w:val="Heading1"/>
      </w:pPr>
      <w:r w:rsidRPr="00A43216">
        <w:lastRenderedPageBreak/>
        <w:t>Actions the Victorian Government is</w:t>
      </w:r>
      <w:r w:rsidR="00962DEE">
        <w:t xml:space="preserve"> </w:t>
      </w:r>
      <w:r w:rsidRPr="00A43216">
        <w:t>taking to improve outcomes for the</w:t>
      </w:r>
      <w:r w:rsidR="00962DEE">
        <w:t xml:space="preserve"> </w:t>
      </w:r>
      <w:r w:rsidRPr="00A43216">
        <w:t>community</w:t>
      </w:r>
    </w:p>
    <w:p w14:paraId="7B667003" w14:textId="455ABA12" w:rsidR="00A43216" w:rsidRPr="00A43216" w:rsidRDefault="00A43216" w:rsidP="00A43216">
      <w:pPr>
        <w:pStyle w:val="Heading2"/>
      </w:pPr>
      <w:r w:rsidRPr="00A43216">
        <w:t>Stronger oversight and accountability of</w:t>
      </w:r>
      <w:r w:rsidR="00962DEE">
        <w:t xml:space="preserve"> </w:t>
      </w:r>
      <w:r w:rsidRPr="00A43216">
        <w:t>the Victorian network’s emergency risk</w:t>
      </w:r>
      <w:r w:rsidR="00962DEE">
        <w:t xml:space="preserve"> </w:t>
      </w:r>
      <w:r w:rsidRPr="00A43216">
        <w:t>management</w:t>
      </w:r>
    </w:p>
    <w:p w14:paraId="23E42F95" w14:textId="691F7206" w:rsidR="00A43216" w:rsidRPr="00EF5F2D" w:rsidRDefault="00A43216" w:rsidP="00EF5F2D">
      <w:pPr>
        <w:pStyle w:val="Heading3"/>
      </w:pPr>
      <w:r w:rsidRPr="00EF5F2D">
        <w:t>Recommendations 1-4, and 18-19</w:t>
      </w:r>
    </w:p>
    <w:p w14:paraId="040230CA" w14:textId="3357E518" w:rsidR="00A43216" w:rsidRPr="00A43216" w:rsidRDefault="00A43216" w:rsidP="00A43216">
      <w:pPr>
        <w:pStyle w:val="ListBullet"/>
      </w:pPr>
      <w:r w:rsidRPr="00A43216">
        <w:t>Heightened reporting to the Minister for Energy and Resources on the transmission and distribution businesses’ emergency risk management – signed off at the highest level (e.g. company boards). Government oversight to</w:t>
      </w:r>
      <w:r w:rsidR="00962DEE">
        <w:t xml:space="preserve"> </w:t>
      </w:r>
      <w:r w:rsidRPr="00A43216">
        <w:t>ensure lessons from the 13 February event are</w:t>
      </w:r>
      <w:r w:rsidR="00962DEE">
        <w:t xml:space="preserve"> </w:t>
      </w:r>
      <w:r w:rsidRPr="00A43216">
        <w:t>learnt and results in improved emergency risk</w:t>
      </w:r>
      <w:r w:rsidR="00962DEE">
        <w:t xml:space="preserve"> </w:t>
      </w:r>
      <w:r w:rsidRPr="00A43216">
        <w:t>management.</w:t>
      </w:r>
    </w:p>
    <w:p w14:paraId="631657B3" w14:textId="7140A96D" w:rsidR="00A43216" w:rsidRPr="00A43216" w:rsidRDefault="00A43216" w:rsidP="00A43216">
      <w:pPr>
        <w:pStyle w:val="ListBullet"/>
      </w:pPr>
      <w:r w:rsidRPr="00A43216">
        <w:t>A future independent review after the next comparable event to measure how effective the</w:t>
      </w:r>
      <w:r w:rsidR="00962DEE">
        <w:t xml:space="preserve"> </w:t>
      </w:r>
      <w:r w:rsidRPr="00A43216">
        <w:t>Network Outage Review recommendations have been.</w:t>
      </w:r>
    </w:p>
    <w:p w14:paraId="5BC7281A" w14:textId="6B2F4F35" w:rsidR="00222FF2" w:rsidRDefault="00A43216" w:rsidP="00A43216">
      <w:pPr>
        <w:pStyle w:val="LastBulletinList"/>
      </w:pPr>
      <w:r w:rsidRPr="00A43216">
        <w:t>An independent assessment of AusNet’s transmission emergency risk management.</w:t>
      </w:r>
    </w:p>
    <w:p w14:paraId="30ADDDC2" w14:textId="77777777" w:rsidR="00A43216" w:rsidRPr="00A43216" w:rsidRDefault="00A43216" w:rsidP="00A43216">
      <w:pPr>
        <w:pStyle w:val="Heading2"/>
      </w:pPr>
      <w:r w:rsidRPr="00A43216">
        <w:t>Stronger planning and coordination between government, industry and community</w:t>
      </w:r>
    </w:p>
    <w:p w14:paraId="192123DC" w14:textId="77777777" w:rsidR="00A43216" w:rsidRPr="00A43216" w:rsidRDefault="00A43216" w:rsidP="00A43216">
      <w:pPr>
        <w:pStyle w:val="Heading3"/>
      </w:pPr>
      <w:r w:rsidRPr="00A43216">
        <w:t>Recommendations 5, 6, 8, 9, 10, 16</w:t>
      </w:r>
    </w:p>
    <w:p w14:paraId="2769743B" w14:textId="77777777" w:rsidR="00A43216" w:rsidRPr="00A43216" w:rsidRDefault="00A43216" w:rsidP="00A43216">
      <w:pPr>
        <w:pStyle w:val="ListBullet"/>
      </w:pPr>
      <w:r w:rsidRPr="00A43216">
        <w:t>Better support for community to prepare for prolonged power outages.</w:t>
      </w:r>
    </w:p>
    <w:p w14:paraId="139CD5F3" w14:textId="77777777" w:rsidR="00A43216" w:rsidRPr="00A43216" w:rsidRDefault="00A43216" w:rsidP="00A43216">
      <w:pPr>
        <w:pStyle w:val="ListBullet"/>
      </w:pPr>
      <w:r w:rsidRPr="00A43216">
        <w:t>Undertake an exercise with the networks, emergency agencies and critical infrastructure to test what has been learnt from the 13 February 2024 event, and improve coordination between those involved.</w:t>
      </w:r>
    </w:p>
    <w:p w14:paraId="02C88EF1" w14:textId="76665267" w:rsidR="00A43216" w:rsidRPr="00A43216" w:rsidRDefault="00A43216" w:rsidP="00A43216">
      <w:pPr>
        <w:pStyle w:val="ListBullet"/>
      </w:pPr>
      <w:r w:rsidRPr="00A43216">
        <w:t>Driving stronger planning and resilience of critical infrastructure (including telecommunications) so they can continue to operate for longer during power outages.</w:t>
      </w:r>
    </w:p>
    <w:p w14:paraId="632067D9" w14:textId="77777777" w:rsidR="00A43216" w:rsidRPr="00A43216" w:rsidRDefault="00A43216" w:rsidP="00A43216">
      <w:pPr>
        <w:pStyle w:val="ListBullet"/>
      </w:pPr>
      <w:r w:rsidRPr="00A43216">
        <w:lastRenderedPageBreak/>
        <w:t>Formalise how the networks provide support to each other (mutual aid) during events, to restore customers more quickly.</w:t>
      </w:r>
    </w:p>
    <w:p w14:paraId="6D3CE7CB" w14:textId="77777777" w:rsidR="00A43216" w:rsidRPr="00A43216" w:rsidRDefault="00A43216" w:rsidP="00A43216">
      <w:pPr>
        <w:pStyle w:val="Heading2"/>
      </w:pPr>
      <w:r w:rsidRPr="00A43216">
        <w:t>Address gaps in the regulatory frameworks so the networks better prepare, respond, and support impacted communities</w:t>
      </w:r>
    </w:p>
    <w:p w14:paraId="5495402B" w14:textId="77777777" w:rsidR="00A43216" w:rsidRPr="00A43216" w:rsidRDefault="00A43216" w:rsidP="00A43216">
      <w:pPr>
        <w:pStyle w:val="Heading3"/>
      </w:pPr>
      <w:r w:rsidRPr="00A43216">
        <w:t>Recommendations 11-13</w:t>
      </w:r>
    </w:p>
    <w:p w14:paraId="7CCBA156" w14:textId="77777777" w:rsidR="00A43216" w:rsidRPr="00A43216" w:rsidRDefault="00A43216" w:rsidP="00A43216">
      <w:pPr>
        <w:pStyle w:val="ListBullet"/>
      </w:pPr>
      <w:r w:rsidRPr="00A43216">
        <w:t>Examine heightening accountability on the distribution businesses to restore customers quickly, and provide more appropriate financial support to customers through an ELOSS scheme.</w:t>
      </w:r>
    </w:p>
    <w:p w14:paraId="2AF959C7" w14:textId="4E742DC8" w:rsidR="00A43216" w:rsidRPr="00A43216" w:rsidRDefault="00A43216" w:rsidP="00A43216">
      <w:pPr>
        <w:pStyle w:val="ListBullet"/>
      </w:pPr>
      <w:r w:rsidRPr="00A43216">
        <w:t>Examine a Minimum Service Level Scheme – a safety net so that investment occurs in areas of poor network performance that accounts for prolonged power outages.</w:t>
      </w:r>
    </w:p>
    <w:p w14:paraId="3AF5F299" w14:textId="5A0D2EF1" w:rsidR="00A43216" w:rsidRPr="00A43216" w:rsidRDefault="00A43216" w:rsidP="00A43216">
      <w:pPr>
        <w:pStyle w:val="LastBulletinList"/>
      </w:pPr>
      <w:r w:rsidRPr="00A43216">
        <w:t>While the above is examined, take quick action and require AusNet to improve its network performance and install ‘quick connection points’ in known areas of high risk of prolonged outages.</w:t>
      </w:r>
    </w:p>
    <w:p w14:paraId="0868A01E" w14:textId="46CEB2DC" w:rsidR="00A43216" w:rsidRPr="00A43216" w:rsidRDefault="00A43216" w:rsidP="00A43216">
      <w:pPr>
        <w:pStyle w:val="Heading2"/>
      </w:pPr>
      <w:r w:rsidRPr="00A43216">
        <w:t>Improve how networks communicate with</w:t>
      </w:r>
      <w:r>
        <w:t xml:space="preserve"> </w:t>
      </w:r>
      <w:r w:rsidRPr="00A43216">
        <w:t>community, and better support Life Support</w:t>
      </w:r>
      <w:r>
        <w:t xml:space="preserve"> </w:t>
      </w:r>
      <w:r w:rsidRPr="00A43216">
        <w:t>Customers</w:t>
      </w:r>
    </w:p>
    <w:p w14:paraId="30D34BC8" w14:textId="77777777" w:rsidR="00A43216" w:rsidRPr="00A43216" w:rsidRDefault="00A43216" w:rsidP="00A43216">
      <w:pPr>
        <w:pStyle w:val="Heading3"/>
      </w:pPr>
      <w:r w:rsidRPr="00A43216">
        <w:t>Recommendations 5, 7, 14, 15</w:t>
      </w:r>
    </w:p>
    <w:p w14:paraId="350F09EE" w14:textId="77777777" w:rsidR="00A43216" w:rsidRPr="00A43216" w:rsidRDefault="00A43216" w:rsidP="00A43216">
      <w:pPr>
        <w:pStyle w:val="ListBullet"/>
      </w:pPr>
      <w:r w:rsidRPr="00A43216">
        <w:t>Address barriers to supporting Life Support Customers in prolonged outages.</w:t>
      </w:r>
    </w:p>
    <w:p w14:paraId="1CFCB3DF" w14:textId="77777777" w:rsidR="00A43216" w:rsidRPr="00A43216" w:rsidRDefault="00A43216" w:rsidP="00A43216">
      <w:pPr>
        <w:pStyle w:val="ListBullet"/>
      </w:pPr>
      <w:r w:rsidRPr="00A43216">
        <w:t>Examine how to achieve more accurate customer details, and additional household contact details – so better communication with customers can occur before and during events.</w:t>
      </w:r>
    </w:p>
    <w:p w14:paraId="025A5826" w14:textId="164307AF" w:rsidR="00222FF2" w:rsidRPr="00A43216" w:rsidRDefault="00A43216" w:rsidP="00A43216">
      <w:pPr>
        <w:pStyle w:val="ListBullet"/>
        <w:rPr>
          <w:lang w:val="en-AU"/>
        </w:rPr>
      </w:pPr>
      <w:r w:rsidRPr="00A43216">
        <w:rPr>
          <w:lang w:val="en-AU"/>
        </w:rPr>
        <w:t>Examine the introduction of a consumer duty to enhance customer communication and service.</w:t>
      </w:r>
      <w:r w:rsidR="00222FF2">
        <w:br w:type="page"/>
      </w:r>
    </w:p>
    <w:p w14:paraId="5EF45017" w14:textId="77777777" w:rsidR="00222FF2" w:rsidRDefault="00222FF2" w:rsidP="00222FF2">
      <w:pPr>
        <w:pStyle w:val="Heading1"/>
      </w:pPr>
      <w:bookmarkStart w:id="0" w:name="_Toc184285036"/>
      <w:bookmarkStart w:id="1" w:name="_Toc184835335"/>
      <w:r w:rsidRPr="00AD02AB">
        <w:lastRenderedPageBreak/>
        <w:t>Publication information</w:t>
      </w:r>
      <w:bookmarkEnd w:id="0"/>
      <w:bookmarkEnd w:id="1"/>
    </w:p>
    <w:p w14:paraId="5DB17B97" w14:textId="77777777" w:rsidR="00222FF2" w:rsidRPr="001C7BB6" w:rsidRDefault="00222FF2" w:rsidP="00A43216">
      <w:pPr>
        <w:pStyle w:val="Heading2"/>
        <w:spacing w:after="120" w:line="276" w:lineRule="auto"/>
        <w:rPr>
          <w:sz w:val="32"/>
          <w:szCs w:val="32"/>
        </w:rPr>
      </w:pPr>
      <w:bookmarkStart w:id="2" w:name="_Toc184835336"/>
      <w:r w:rsidRPr="001C7BB6">
        <w:rPr>
          <w:sz w:val="32"/>
          <w:szCs w:val="32"/>
        </w:rPr>
        <w:t>Acknowledgements</w:t>
      </w:r>
      <w:bookmarkEnd w:id="2"/>
    </w:p>
    <w:p w14:paraId="7CDF3CA6" w14:textId="77777777" w:rsidR="00222FF2" w:rsidRPr="00F666C5" w:rsidRDefault="00222FF2" w:rsidP="00A43216">
      <w:pPr>
        <w:pStyle w:val="BodyText"/>
        <w:spacing w:after="60"/>
        <w:rPr>
          <w:lang w:val="en-US"/>
        </w:rPr>
      </w:pPr>
      <w:r w:rsidRPr="00F666C5">
        <w:rPr>
          <w:lang w:val="en-US"/>
        </w:rPr>
        <w:t>The Victorian Government acknowledges Aboriginal Traditional Owners of Country throughout Victoria and pays respect to their cultures and Elders past and present</w:t>
      </w:r>
      <w:r w:rsidRPr="006D3BAD">
        <w:t>.</w:t>
      </w:r>
    </w:p>
    <w:p w14:paraId="1B26A29E" w14:textId="77777777" w:rsidR="00222FF2" w:rsidRPr="001C7BB6" w:rsidRDefault="00222FF2" w:rsidP="00A43216">
      <w:pPr>
        <w:pStyle w:val="Heading2"/>
        <w:spacing w:after="120" w:line="276" w:lineRule="auto"/>
        <w:rPr>
          <w:sz w:val="32"/>
          <w:szCs w:val="32"/>
        </w:rPr>
      </w:pPr>
      <w:bookmarkStart w:id="3" w:name="_Toc184835337"/>
      <w:r w:rsidRPr="001C7BB6">
        <w:rPr>
          <w:sz w:val="32"/>
          <w:szCs w:val="32"/>
        </w:rPr>
        <w:t>Copyright</w:t>
      </w:r>
      <w:bookmarkEnd w:id="3"/>
    </w:p>
    <w:p w14:paraId="34395A0C" w14:textId="5ECFA125" w:rsidR="00222FF2" w:rsidRDefault="00222FF2" w:rsidP="00A43216">
      <w:pPr>
        <w:pStyle w:val="BodyText"/>
        <w:spacing w:after="60"/>
        <w:ind w:right="-285"/>
      </w:pPr>
      <w:r w:rsidRPr="00F666C5">
        <w:rPr>
          <w:lang w:val="en-US"/>
        </w:rPr>
        <w:t xml:space="preserve">© The State of Victoria Department of Energy, Environment and Climate Action, </w:t>
      </w:r>
      <w:r w:rsidR="00A43216">
        <w:rPr>
          <w:lang w:val="en-US"/>
        </w:rPr>
        <w:br/>
        <w:t>December</w:t>
      </w:r>
      <w:r w:rsidRPr="00F666C5">
        <w:rPr>
          <w:lang w:val="en-US"/>
        </w:rPr>
        <w:t xml:space="preserve"> 2024</w:t>
      </w:r>
      <w:r w:rsidRPr="006D3BAD">
        <w:t>.</w:t>
      </w:r>
    </w:p>
    <w:p w14:paraId="17403F40" w14:textId="77777777" w:rsidR="00222FF2" w:rsidRPr="001C7BB6" w:rsidRDefault="00222FF2" w:rsidP="00A43216">
      <w:pPr>
        <w:pStyle w:val="Heading2"/>
        <w:spacing w:after="120" w:line="276" w:lineRule="auto"/>
        <w:rPr>
          <w:sz w:val="32"/>
          <w:szCs w:val="32"/>
        </w:rPr>
      </w:pPr>
      <w:bookmarkStart w:id="4" w:name="_Toc184835338"/>
      <w:r w:rsidRPr="001C7BB6">
        <w:rPr>
          <w:sz w:val="32"/>
          <w:szCs w:val="32"/>
        </w:rPr>
        <w:t>Creative Commons</w:t>
      </w:r>
      <w:bookmarkEnd w:id="4"/>
    </w:p>
    <w:p w14:paraId="16C73944" w14:textId="47CDB668" w:rsidR="00222FF2" w:rsidRPr="00F666C5" w:rsidRDefault="00222FF2" w:rsidP="00A43216">
      <w:pPr>
        <w:pStyle w:val="BodyText"/>
        <w:spacing w:after="120"/>
        <w:ind w:right="-285"/>
        <w:rPr>
          <w:lang w:val="en-US"/>
        </w:rPr>
      </w:pPr>
      <w:r w:rsidRPr="00F666C5">
        <w:rPr>
          <w:lang w:val="en-US"/>
        </w:rPr>
        <w:t xml:space="preserve">This work is licensed under a Creative Commons Attribution 4.0 International licence, visit the </w:t>
      </w:r>
      <w:hyperlink r:id="rId14" w:tooltip="Hyperlink to Creative Commons website" w:history="1">
        <w:r w:rsidRPr="00F666C5">
          <w:rPr>
            <w:rStyle w:val="Hyperlink"/>
            <w:lang w:val="en-US"/>
          </w:rPr>
          <w:t>Creative</w:t>
        </w:r>
        <w:r w:rsidR="00962DEE">
          <w:rPr>
            <w:rStyle w:val="Hyperlink"/>
            <w:lang w:val="en-US"/>
          </w:rPr>
          <w:t xml:space="preserve"> </w:t>
        </w:r>
        <w:r w:rsidRPr="00F666C5">
          <w:rPr>
            <w:rStyle w:val="Hyperlink"/>
            <w:lang w:val="en-US"/>
          </w:rPr>
          <w:t>Commons website</w:t>
        </w:r>
      </w:hyperlink>
      <w:r w:rsidRPr="00F666C5">
        <w:rPr>
          <w:lang w:val="en-US"/>
        </w:rPr>
        <w:t xml:space="preserve"> (</w:t>
      </w:r>
      <w:hyperlink r:id="rId15" w:tooltip="Hyperlink to Creative Commons website" w:history="1">
        <w:r w:rsidRPr="00F666C5">
          <w:rPr>
            <w:rStyle w:val="Hyperlink"/>
            <w:lang w:val="en-US"/>
          </w:rPr>
          <w:t>http://creativecommons.org/licenses/by/4.0/</w:t>
        </w:r>
      </w:hyperlink>
      <w:r w:rsidRPr="00F666C5">
        <w:rPr>
          <w:lang w:val="en-US"/>
        </w:rPr>
        <w:t>).</w:t>
      </w:r>
    </w:p>
    <w:p w14:paraId="73ECB653" w14:textId="0262C040" w:rsidR="00222FF2" w:rsidRPr="00F666C5" w:rsidRDefault="00222FF2" w:rsidP="00A43216">
      <w:pPr>
        <w:pStyle w:val="BodyText"/>
        <w:spacing w:after="60"/>
        <w:ind w:right="-285"/>
        <w:rPr>
          <w:lang w:val="en-US"/>
        </w:rPr>
      </w:pPr>
      <w:r w:rsidRPr="00F666C5">
        <w:rPr>
          <w:lang w:val="en-US"/>
        </w:rPr>
        <w:t>You are free to re-use the work under that licence, on the condition that you credit the State of Victoria as author. The licence does not apply to any images, photographs or branding, including the</w:t>
      </w:r>
      <w:r w:rsidR="00962DEE">
        <w:rPr>
          <w:lang w:val="en-US"/>
        </w:rPr>
        <w:t xml:space="preserve"> </w:t>
      </w:r>
      <w:r w:rsidRPr="00F666C5">
        <w:rPr>
          <w:lang w:val="en-US"/>
        </w:rPr>
        <w:t>Victorian Coat of Arms, and the Victorian Government and Department logos.</w:t>
      </w:r>
    </w:p>
    <w:p w14:paraId="5D5AE83E" w14:textId="77777777" w:rsidR="00222FF2" w:rsidRPr="001C7BB6" w:rsidRDefault="00222FF2" w:rsidP="00A43216">
      <w:pPr>
        <w:pStyle w:val="Heading2"/>
        <w:spacing w:after="120" w:line="276" w:lineRule="auto"/>
        <w:rPr>
          <w:sz w:val="32"/>
          <w:szCs w:val="32"/>
        </w:rPr>
      </w:pPr>
      <w:bookmarkStart w:id="5" w:name="_Toc184835339"/>
      <w:r w:rsidRPr="001C7BB6">
        <w:rPr>
          <w:sz w:val="32"/>
          <w:szCs w:val="32"/>
        </w:rPr>
        <w:t>Disclaimer</w:t>
      </w:r>
      <w:bookmarkEnd w:id="5"/>
    </w:p>
    <w:p w14:paraId="038C8BB0" w14:textId="77777777" w:rsidR="00222FF2" w:rsidRPr="005A5FCD" w:rsidRDefault="00222FF2" w:rsidP="00A43216">
      <w:pPr>
        <w:pStyle w:val="BodyText"/>
        <w:spacing w:after="60"/>
      </w:pPr>
      <w:r w:rsidRPr="005A5FCD">
        <w:t>This publication may be of assistance to you but the State of Victoria and its employees do not</w:t>
      </w:r>
      <w:r>
        <w:t xml:space="preserve"> </w:t>
      </w:r>
      <w:r w:rsidRPr="005A5FCD">
        <w:t>guarantee that the publication is without flaw of any kind or is wholly appropriate for your particular purposes and therefore disclaims all liability for any error, loss or other consequence which</w:t>
      </w:r>
      <w:r>
        <w:t xml:space="preserve"> </w:t>
      </w:r>
      <w:r w:rsidRPr="005A5FCD">
        <w:t>may arise from you relying on any information in this publication</w:t>
      </w:r>
      <w:r>
        <w:t>.</w:t>
      </w:r>
    </w:p>
    <w:p w14:paraId="41D78766" w14:textId="77777777" w:rsidR="00222FF2" w:rsidRPr="001C7BB6" w:rsidRDefault="00222FF2" w:rsidP="00A43216">
      <w:pPr>
        <w:pStyle w:val="Heading2"/>
        <w:spacing w:after="120" w:line="276" w:lineRule="auto"/>
        <w:rPr>
          <w:sz w:val="32"/>
          <w:szCs w:val="32"/>
        </w:rPr>
      </w:pPr>
      <w:bookmarkStart w:id="6" w:name="_Toc184835340"/>
      <w:r w:rsidRPr="001C7BB6">
        <w:rPr>
          <w:sz w:val="32"/>
          <w:szCs w:val="32"/>
        </w:rPr>
        <w:t>Accessibility</w:t>
      </w:r>
      <w:bookmarkEnd w:id="6"/>
    </w:p>
    <w:p w14:paraId="04723132" w14:textId="5B83275D" w:rsidR="00222FF2" w:rsidRPr="00CB4B87" w:rsidRDefault="00222FF2" w:rsidP="00222FF2">
      <w:pPr>
        <w:pStyle w:val="BodyText"/>
      </w:pPr>
      <w:r>
        <w:t xml:space="preserve">To receive this document in an alternative format, phone the Customer Service Centre on 136 186, email </w:t>
      </w:r>
      <w:hyperlink r:id="rId16" w:tooltip="Send an email to customer service" w:history="1">
        <w:r w:rsidRPr="0078282A">
          <w:rPr>
            <w:rStyle w:val="Hyperlink"/>
          </w:rPr>
          <w:t>customer.service@delwp.vic.gov.au</w:t>
        </w:r>
      </w:hyperlink>
      <w:r>
        <w:t>, or contact National Relay Service on 133 677. Available at DEECA website (</w:t>
      </w:r>
      <w:hyperlink r:id="rId17" w:tooltip="Hyperlink to the DEECA website" w:history="1">
        <w:r w:rsidRPr="0078282A">
          <w:rPr>
            <w:rStyle w:val="Hyperlink"/>
          </w:rPr>
          <w:t>www.deeca.vic.gov.au</w:t>
        </w:r>
      </w:hyperlink>
      <w:r>
        <w:t>).</w:t>
      </w:r>
    </w:p>
    <w:p w14:paraId="2BD5F62D" w14:textId="57DE6E45" w:rsidR="00F767CD" w:rsidRPr="00F767CD" w:rsidRDefault="003D03E7" w:rsidP="003D03E7">
      <w:pPr>
        <w:pStyle w:val="BodyText"/>
        <w:rPr>
          <w:b/>
          <w:bCs/>
        </w:rPr>
      </w:pPr>
      <w:hyperlink r:id="rId18" w:tooltip="Hyperlink to the DEECA website" w:history="1">
        <w:r w:rsidRPr="003D03E7">
          <w:rPr>
            <w:rStyle w:val="Hyperlink"/>
            <w:b/>
            <w:bCs/>
          </w:rPr>
          <w:t>deeca.vic.gov.au</w:t>
        </w:r>
      </w:hyperlink>
    </w:p>
    <w:sectPr w:rsidR="00F767CD" w:rsidRPr="00F767CD" w:rsidSect="00962DEE">
      <w:footerReference w:type="even" r:id="rId19"/>
      <w:footerReference w:type="default" r:id="rId20"/>
      <w:pgSz w:w="11906" w:h="16838"/>
      <w:pgMar w:top="1134" w:right="1134" w:bottom="1134" w:left="1134" w:header="720" w:footer="56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7E4F81" w14:textId="77777777" w:rsidR="0012465A" w:rsidRDefault="0012465A" w:rsidP="00F2730B">
      <w:pPr>
        <w:spacing w:after="0" w:line="240" w:lineRule="auto"/>
      </w:pPr>
      <w:r>
        <w:separator/>
      </w:r>
    </w:p>
  </w:endnote>
  <w:endnote w:type="continuationSeparator" w:id="0">
    <w:p w14:paraId="59FA7EC0" w14:textId="77777777" w:rsidR="0012465A" w:rsidRDefault="0012465A" w:rsidP="00F27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default"/>
  </w:font>
  <w:font w:name="MinionPro-Regular">
    <w:altName w:val="Calibri"/>
    <w:panose1 w:val="00000000000000000000"/>
    <w:charset w:val="00"/>
    <w:family w:val="auto"/>
    <w:notTrueType/>
    <w:pitch w:val="default"/>
    <w:sig w:usb0="00000003" w:usb1="00000000" w:usb2="00000000" w:usb3="00000000" w:csb0="00000001" w:csb1="00000000"/>
  </w:font>
  <w:font w:name="VIC (OTF) Light Italic">
    <w:altName w:val="VIC"/>
    <w:panose1 w:val="00000000000000000000"/>
    <w:charset w:val="4D"/>
    <w:family w:val="auto"/>
    <w:notTrueType/>
    <w:pitch w:val="variable"/>
    <w:sig w:usb0="00000007" w:usb1="00000000" w:usb2="00000000" w:usb3="00000000" w:csb0="00000093" w:csb1="00000000"/>
  </w:font>
  <w:font w:name="VIC (OTF) SemiBold">
    <w:altName w:val="VIC"/>
    <w:panose1 w:val="00000000000000000000"/>
    <w:charset w:val="4D"/>
    <w:family w:val="auto"/>
    <w:notTrueType/>
    <w:pitch w:val="variable"/>
    <w:sig w:usb0="00000007" w:usb1="00000000" w:usb2="00000000" w:usb3="00000000" w:csb0="00000093" w:csb1="00000000"/>
  </w:font>
  <w:font w:name="Times New Roman (Body CS)">
    <w:altName w:val="Times New Roman"/>
    <w:panose1 w:val="00000000000000000000"/>
    <w:charset w:val="00"/>
    <w:family w:val="roman"/>
    <w:notTrueType/>
    <w:pitch w:val="default"/>
  </w:font>
  <w:font w:name="Arial (Headings)">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22566685"/>
      <w:docPartObj>
        <w:docPartGallery w:val="Page Numbers (Bottom of Page)"/>
        <w:docPartUnique/>
      </w:docPartObj>
    </w:sdtPr>
    <w:sdtContent>
      <w:p w14:paraId="30388C3E" w14:textId="4723B0CA" w:rsidR="00962DEE" w:rsidRDefault="00962DEE" w:rsidP="001A20D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B1A463C" w14:textId="77777777" w:rsidR="00962DEE" w:rsidRDefault="00962DEE" w:rsidP="00962D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sz w:val="20"/>
        <w:szCs w:val="20"/>
      </w:rPr>
      <w:id w:val="-1048529459"/>
      <w:docPartObj>
        <w:docPartGallery w:val="Page Numbers (Bottom of Page)"/>
        <w:docPartUnique/>
      </w:docPartObj>
    </w:sdtPr>
    <w:sdtContent>
      <w:p w14:paraId="715F1C92" w14:textId="7DDB77BB" w:rsidR="00962DEE" w:rsidRPr="00962DEE" w:rsidRDefault="00962DEE" w:rsidP="001A20D5">
        <w:pPr>
          <w:pStyle w:val="Footer"/>
          <w:framePr w:wrap="none" w:vAnchor="text" w:hAnchor="margin" w:xAlign="right" w:y="1"/>
          <w:rPr>
            <w:rStyle w:val="PageNumber"/>
            <w:sz w:val="20"/>
            <w:szCs w:val="20"/>
          </w:rPr>
        </w:pPr>
        <w:r w:rsidRPr="00962DEE">
          <w:rPr>
            <w:rStyle w:val="PageNumber"/>
            <w:sz w:val="20"/>
            <w:szCs w:val="20"/>
          </w:rPr>
          <w:fldChar w:fldCharType="begin"/>
        </w:r>
        <w:r w:rsidRPr="00962DEE">
          <w:rPr>
            <w:rStyle w:val="PageNumber"/>
            <w:sz w:val="20"/>
            <w:szCs w:val="20"/>
          </w:rPr>
          <w:instrText xml:space="preserve"> PAGE </w:instrText>
        </w:r>
        <w:r w:rsidRPr="00962DEE">
          <w:rPr>
            <w:rStyle w:val="PageNumber"/>
            <w:sz w:val="20"/>
            <w:szCs w:val="20"/>
          </w:rPr>
          <w:fldChar w:fldCharType="separate"/>
        </w:r>
        <w:r w:rsidRPr="00962DEE">
          <w:rPr>
            <w:rStyle w:val="PageNumber"/>
            <w:noProof/>
            <w:sz w:val="20"/>
            <w:szCs w:val="20"/>
          </w:rPr>
          <w:t>1</w:t>
        </w:r>
        <w:r w:rsidRPr="00962DEE">
          <w:rPr>
            <w:rStyle w:val="PageNumber"/>
            <w:sz w:val="20"/>
            <w:szCs w:val="20"/>
          </w:rPr>
          <w:fldChar w:fldCharType="end"/>
        </w:r>
      </w:p>
    </w:sdtContent>
  </w:sdt>
  <w:p w14:paraId="0AA3D522" w14:textId="1B98D601" w:rsidR="00B165A7" w:rsidRPr="00962DEE" w:rsidRDefault="00962DEE" w:rsidP="00B165A7">
    <w:pPr>
      <w:pStyle w:val="Footer"/>
      <w:ind w:right="360"/>
      <w:rPr>
        <w:sz w:val="20"/>
        <w:szCs w:val="20"/>
        <w:lang w:val="en-GB"/>
      </w:rPr>
    </w:pPr>
    <w:r w:rsidRPr="00962DEE">
      <w:rPr>
        <w:sz w:val="20"/>
        <w:szCs w:val="20"/>
        <w:lang w:val="en-GB"/>
      </w:rPr>
      <w:t>Victorian Government Response to the Network Outage Review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B77FAF" w14:textId="77777777" w:rsidR="0012465A" w:rsidRDefault="0012465A" w:rsidP="00F2730B">
      <w:pPr>
        <w:spacing w:after="0" w:line="240" w:lineRule="auto"/>
      </w:pPr>
      <w:r>
        <w:separator/>
      </w:r>
    </w:p>
  </w:footnote>
  <w:footnote w:type="continuationSeparator" w:id="0">
    <w:p w14:paraId="3D49D9F1" w14:textId="77777777" w:rsidR="0012465A" w:rsidRDefault="0012465A" w:rsidP="00F273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F3F8FD9A"/>
    <w:lvl w:ilvl="0">
      <w:start w:val="1"/>
      <w:numFmt w:val="decimal"/>
      <w:pStyle w:val="ListNumber2"/>
      <w:lvlText w:val="%1."/>
      <w:lvlJc w:val="left"/>
      <w:pPr>
        <w:tabs>
          <w:tab w:val="num" w:pos="643"/>
        </w:tabs>
        <w:ind w:left="643" w:hanging="360"/>
      </w:pPr>
    </w:lvl>
  </w:abstractNum>
  <w:abstractNum w:abstractNumId="1" w15:restartNumberingAfterBreak="0">
    <w:nsid w:val="FFFFFF82"/>
    <w:multiLevelType w:val="singleLevel"/>
    <w:tmpl w:val="C9D69B22"/>
    <w:lvl w:ilvl="0">
      <w:start w:val="1"/>
      <w:numFmt w:val="bullet"/>
      <w:pStyle w:val="ListBullet3"/>
      <w:lvlText w:val=""/>
      <w:lvlJc w:val="left"/>
      <w:pPr>
        <w:ind w:left="926" w:hanging="360"/>
      </w:pPr>
      <w:rPr>
        <w:rFonts w:ascii="Wingdings" w:hAnsi="Wingdings" w:hint="default"/>
      </w:rPr>
    </w:lvl>
  </w:abstractNum>
  <w:abstractNum w:abstractNumId="2" w15:restartNumberingAfterBreak="0">
    <w:nsid w:val="FFFFFF88"/>
    <w:multiLevelType w:val="singleLevel"/>
    <w:tmpl w:val="C64E3856"/>
    <w:lvl w:ilvl="0">
      <w:start w:val="1"/>
      <w:numFmt w:val="decimal"/>
      <w:pStyle w:val="ListNumber"/>
      <w:lvlText w:val="%1."/>
      <w:lvlJc w:val="left"/>
      <w:pPr>
        <w:tabs>
          <w:tab w:val="num" w:pos="2345"/>
        </w:tabs>
        <w:ind w:left="2345" w:hanging="360"/>
      </w:pPr>
      <w:rPr>
        <w:rFonts w:hint="default"/>
      </w:rPr>
    </w:lvl>
  </w:abstractNum>
  <w:abstractNum w:abstractNumId="3" w15:restartNumberingAfterBreak="0">
    <w:nsid w:val="FFFFFF89"/>
    <w:multiLevelType w:val="singleLevel"/>
    <w:tmpl w:val="918404CC"/>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2F06B82"/>
    <w:multiLevelType w:val="multilevel"/>
    <w:tmpl w:val="55D8B3A0"/>
    <w:styleLink w:val="CurrentList8"/>
    <w:lvl w:ilvl="0">
      <w:start w:val="4"/>
      <w:numFmt w:val="lowerLetter"/>
      <w:lvlText w:val="%1."/>
      <w:lvlJc w:val="left"/>
      <w:pPr>
        <w:tabs>
          <w:tab w:val="num" w:pos="1049"/>
        </w:tabs>
        <w:ind w:left="1049" w:hanging="340"/>
      </w:pPr>
      <w:rPr>
        <w:rFonts w:hint="default"/>
      </w:rPr>
    </w:lvl>
    <w:lvl w:ilvl="1">
      <w:start w:val="1"/>
      <w:numFmt w:val="lowerLetter"/>
      <w:lvlText w:val="%2."/>
      <w:lvlJc w:val="left"/>
      <w:pPr>
        <w:ind w:left="1581" w:hanging="360"/>
      </w:pPr>
    </w:lvl>
    <w:lvl w:ilvl="2">
      <w:start w:val="1"/>
      <w:numFmt w:val="lowerRoman"/>
      <w:lvlText w:val="%3."/>
      <w:lvlJc w:val="right"/>
      <w:pPr>
        <w:ind w:left="2301" w:hanging="180"/>
      </w:pPr>
    </w:lvl>
    <w:lvl w:ilvl="3">
      <w:start w:val="1"/>
      <w:numFmt w:val="decimal"/>
      <w:lvlText w:val="%4."/>
      <w:lvlJc w:val="left"/>
      <w:pPr>
        <w:ind w:left="3021" w:hanging="360"/>
      </w:pPr>
    </w:lvl>
    <w:lvl w:ilvl="4">
      <w:start w:val="1"/>
      <w:numFmt w:val="lowerLetter"/>
      <w:lvlText w:val="%5."/>
      <w:lvlJc w:val="left"/>
      <w:pPr>
        <w:ind w:left="3741" w:hanging="360"/>
      </w:pPr>
    </w:lvl>
    <w:lvl w:ilvl="5">
      <w:start w:val="1"/>
      <w:numFmt w:val="lowerRoman"/>
      <w:lvlText w:val="%6."/>
      <w:lvlJc w:val="right"/>
      <w:pPr>
        <w:ind w:left="4461" w:hanging="180"/>
      </w:pPr>
    </w:lvl>
    <w:lvl w:ilvl="6">
      <w:start w:val="1"/>
      <w:numFmt w:val="decimal"/>
      <w:lvlText w:val="%7."/>
      <w:lvlJc w:val="left"/>
      <w:pPr>
        <w:ind w:left="5181" w:hanging="360"/>
      </w:pPr>
    </w:lvl>
    <w:lvl w:ilvl="7">
      <w:start w:val="1"/>
      <w:numFmt w:val="lowerLetter"/>
      <w:lvlText w:val="%8."/>
      <w:lvlJc w:val="left"/>
      <w:pPr>
        <w:ind w:left="5901" w:hanging="360"/>
      </w:pPr>
    </w:lvl>
    <w:lvl w:ilvl="8">
      <w:start w:val="1"/>
      <w:numFmt w:val="lowerRoman"/>
      <w:lvlText w:val="%9."/>
      <w:lvlJc w:val="right"/>
      <w:pPr>
        <w:ind w:left="6621" w:hanging="180"/>
      </w:pPr>
    </w:lvl>
  </w:abstractNum>
  <w:abstractNum w:abstractNumId="5" w15:restartNumberingAfterBreak="0">
    <w:nsid w:val="07BC660F"/>
    <w:multiLevelType w:val="multilevel"/>
    <w:tmpl w:val="C518E0AA"/>
    <w:styleLink w:val="CurrentList2"/>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9D4908"/>
    <w:multiLevelType w:val="multilevel"/>
    <w:tmpl w:val="4AB455C8"/>
    <w:styleLink w:val="CurrentList13"/>
    <w:lvl w:ilvl="0">
      <w:start w:val="1"/>
      <w:numFmt w:val="decimal"/>
      <w:lvlText w:val="%1"/>
      <w:lvlJc w:val="left"/>
      <w:pPr>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0ED41628"/>
    <w:multiLevelType w:val="multilevel"/>
    <w:tmpl w:val="0CEE4B10"/>
    <w:styleLink w:val="CurrentList7"/>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7A50B1"/>
    <w:multiLevelType w:val="multilevel"/>
    <w:tmpl w:val="EE1E9434"/>
    <w:styleLink w:val="CurrentList10"/>
    <w:lvl w:ilvl="0">
      <w:start w:val="2"/>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ADD3C4D"/>
    <w:multiLevelType w:val="multilevel"/>
    <w:tmpl w:val="0CEE4B10"/>
    <w:styleLink w:val="CurrentList4"/>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97F2880"/>
    <w:multiLevelType w:val="multilevel"/>
    <w:tmpl w:val="4AB455C8"/>
    <w:styleLink w:val="CurrentList16"/>
    <w:lvl w:ilvl="0">
      <w:start w:val="1"/>
      <w:numFmt w:val="decimal"/>
      <w:lvlText w:val="%1"/>
      <w:lvlJc w:val="left"/>
      <w:pPr>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2EBE7834"/>
    <w:multiLevelType w:val="hybridMultilevel"/>
    <w:tmpl w:val="E5F2027C"/>
    <w:lvl w:ilvl="0" w:tplc="DD82739A">
      <w:start w:val="1"/>
      <w:numFmt w:val="lowerRoman"/>
      <w:pStyle w:val="Listparagraphi"/>
      <w:lvlText w:val="%1."/>
      <w:lvlJc w:val="left"/>
      <w:pPr>
        <w:tabs>
          <w:tab w:val="num" w:pos="1049"/>
        </w:tabs>
        <w:ind w:left="1049" w:hanging="34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2" w15:restartNumberingAfterBreak="0">
    <w:nsid w:val="304E5E27"/>
    <w:multiLevelType w:val="multilevel"/>
    <w:tmpl w:val="A02C5382"/>
    <w:styleLink w:val="CurrentList5"/>
    <w:lvl w:ilvl="0">
      <w:start w:val="1"/>
      <w:numFmt w:val="lowerRoman"/>
      <w:lvlText w:val="%1."/>
      <w:lvlJc w:val="left"/>
      <w:pPr>
        <w:tabs>
          <w:tab w:val="num" w:pos="1049"/>
        </w:tabs>
        <w:ind w:left="1049" w:hanging="34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15:restartNumberingAfterBreak="0">
    <w:nsid w:val="3B9A489D"/>
    <w:multiLevelType w:val="multilevel"/>
    <w:tmpl w:val="B85C2CE2"/>
    <w:styleLink w:val="CurrentList9"/>
    <w:lvl w:ilvl="0">
      <w:start w:val="1"/>
      <w:numFmt w:val="bullet"/>
      <w:lvlText w:val=""/>
      <w:lvlJc w:val="left"/>
      <w:pPr>
        <w:ind w:left="36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61F63B2"/>
    <w:multiLevelType w:val="multilevel"/>
    <w:tmpl w:val="2582452E"/>
    <w:styleLink w:val="CurrentList11"/>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6D35F88"/>
    <w:multiLevelType w:val="multilevel"/>
    <w:tmpl w:val="6DAE0932"/>
    <w:styleLink w:val="CurrentList3"/>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32F73A0"/>
    <w:multiLevelType w:val="multilevel"/>
    <w:tmpl w:val="2582452E"/>
    <w:styleLink w:val="CurrentList12"/>
    <w:lvl w:ilvl="0">
      <w:start w:val="1"/>
      <w:numFmt w:val="lowerLetter"/>
      <w:lvlText w:val="%1."/>
      <w:lvlJc w:val="left"/>
      <w:pPr>
        <w:tabs>
          <w:tab w:val="num" w:pos="697"/>
        </w:tabs>
        <w:ind w:left="697" w:hanging="340"/>
      </w:pPr>
      <w:rPr>
        <w:rFonts w:hint="default"/>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7" w15:restartNumberingAfterBreak="0">
    <w:nsid w:val="5510099A"/>
    <w:multiLevelType w:val="multilevel"/>
    <w:tmpl w:val="C518E0AA"/>
    <w:styleLink w:val="CurrentList1"/>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5DB6CAA"/>
    <w:multiLevelType w:val="multilevel"/>
    <w:tmpl w:val="0809001D"/>
    <w:styleLink w:val="CurrentList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B790C95"/>
    <w:multiLevelType w:val="multilevel"/>
    <w:tmpl w:val="33E43144"/>
    <w:styleLink w:val="CurrentList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13D3B90"/>
    <w:multiLevelType w:val="multilevel"/>
    <w:tmpl w:val="0809001D"/>
    <w:styleLink w:val="CurrentList1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19977DE"/>
    <w:multiLevelType w:val="multilevel"/>
    <w:tmpl w:val="86D889D8"/>
    <w:styleLink w:val="CurrentList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2CA3B4C"/>
    <w:multiLevelType w:val="hybridMultilevel"/>
    <w:tmpl w:val="3FECBB80"/>
    <w:lvl w:ilvl="0" w:tplc="125A57F2">
      <w:start w:val="1"/>
      <w:numFmt w:val="lowerLetter"/>
      <w:pStyle w:val="Listparagrapha"/>
      <w:lvlText w:val="%1."/>
      <w:lvlJc w:val="left"/>
      <w:pPr>
        <w:tabs>
          <w:tab w:val="num" w:pos="697"/>
        </w:tabs>
        <w:ind w:left="697" w:hanging="340"/>
      </w:pPr>
      <w:rPr>
        <w:rFonts w:hint="default"/>
        <w:b w:val="0"/>
        <w:i w:val="0"/>
      </w:rPr>
    </w:lvl>
    <w:lvl w:ilvl="1" w:tplc="FFFFFFFF">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23" w15:restartNumberingAfterBreak="0">
    <w:nsid w:val="652D2E3B"/>
    <w:multiLevelType w:val="hybridMultilevel"/>
    <w:tmpl w:val="4F829E28"/>
    <w:lvl w:ilvl="0" w:tplc="111CBC08">
      <w:start w:val="1"/>
      <w:numFmt w:val="bullet"/>
      <w:pStyle w:val="TableTex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F05A7E"/>
    <w:multiLevelType w:val="multilevel"/>
    <w:tmpl w:val="0809001D"/>
    <w:styleLink w:val="CurrentList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31D65E9"/>
    <w:multiLevelType w:val="hybridMultilevel"/>
    <w:tmpl w:val="8F425C38"/>
    <w:lvl w:ilvl="0" w:tplc="54303112">
      <w:start w:val="1"/>
      <w:numFmt w:val="bullet"/>
      <w:pStyle w:val="ListBullet2"/>
      <w:lvlText w:val=""/>
      <w:lvlJc w:val="left"/>
      <w:pPr>
        <w:ind w:left="732" w:hanging="360"/>
      </w:pPr>
      <w:rPr>
        <w:rFonts w:ascii="Wingdings" w:hAnsi="Wingdings" w:hint="default"/>
      </w:rPr>
    </w:lvl>
    <w:lvl w:ilvl="1" w:tplc="08090003" w:tentative="1">
      <w:start w:val="1"/>
      <w:numFmt w:val="bullet"/>
      <w:lvlText w:val="o"/>
      <w:lvlJc w:val="left"/>
      <w:pPr>
        <w:ind w:left="1452" w:hanging="360"/>
      </w:pPr>
      <w:rPr>
        <w:rFonts w:ascii="Courier New" w:hAnsi="Courier New" w:cs="Courier New" w:hint="default"/>
      </w:rPr>
    </w:lvl>
    <w:lvl w:ilvl="2" w:tplc="08090005" w:tentative="1">
      <w:start w:val="1"/>
      <w:numFmt w:val="bullet"/>
      <w:lvlText w:val=""/>
      <w:lvlJc w:val="left"/>
      <w:pPr>
        <w:ind w:left="2172" w:hanging="360"/>
      </w:pPr>
      <w:rPr>
        <w:rFonts w:ascii="Wingdings" w:hAnsi="Wingdings" w:hint="default"/>
      </w:rPr>
    </w:lvl>
    <w:lvl w:ilvl="3" w:tplc="08090001" w:tentative="1">
      <w:start w:val="1"/>
      <w:numFmt w:val="bullet"/>
      <w:lvlText w:val=""/>
      <w:lvlJc w:val="left"/>
      <w:pPr>
        <w:ind w:left="2892" w:hanging="360"/>
      </w:pPr>
      <w:rPr>
        <w:rFonts w:ascii="Symbol" w:hAnsi="Symbol" w:hint="default"/>
      </w:rPr>
    </w:lvl>
    <w:lvl w:ilvl="4" w:tplc="08090003" w:tentative="1">
      <w:start w:val="1"/>
      <w:numFmt w:val="bullet"/>
      <w:lvlText w:val="o"/>
      <w:lvlJc w:val="left"/>
      <w:pPr>
        <w:ind w:left="3612" w:hanging="360"/>
      </w:pPr>
      <w:rPr>
        <w:rFonts w:ascii="Courier New" w:hAnsi="Courier New" w:cs="Courier New" w:hint="default"/>
      </w:rPr>
    </w:lvl>
    <w:lvl w:ilvl="5" w:tplc="08090005" w:tentative="1">
      <w:start w:val="1"/>
      <w:numFmt w:val="bullet"/>
      <w:lvlText w:val=""/>
      <w:lvlJc w:val="left"/>
      <w:pPr>
        <w:ind w:left="4332" w:hanging="360"/>
      </w:pPr>
      <w:rPr>
        <w:rFonts w:ascii="Wingdings" w:hAnsi="Wingdings" w:hint="default"/>
      </w:rPr>
    </w:lvl>
    <w:lvl w:ilvl="6" w:tplc="08090001" w:tentative="1">
      <w:start w:val="1"/>
      <w:numFmt w:val="bullet"/>
      <w:lvlText w:val=""/>
      <w:lvlJc w:val="left"/>
      <w:pPr>
        <w:ind w:left="5052" w:hanging="360"/>
      </w:pPr>
      <w:rPr>
        <w:rFonts w:ascii="Symbol" w:hAnsi="Symbol" w:hint="default"/>
      </w:rPr>
    </w:lvl>
    <w:lvl w:ilvl="7" w:tplc="08090003" w:tentative="1">
      <w:start w:val="1"/>
      <w:numFmt w:val="bullet"/>
      <w:lvlText w:val="o"/>
      <w:lvlJc w:val="left"/>
      <w:pPr>
        <w:ind w:left="5772" w:hanging="360"/>
      </w:pPr>
      <w:rPr>
        <w:rFonts w:ascii="Courier New" w:hAnsi="Courier New" w:cs="Courier New" w:hint="default"/>
      </w:rPr>
    </w:lvl>
    <w:lvl w:ilvl="8" w:tplc="08090005" w:tentative="1">
      <w:start w:val="1"/>
      <w:numFmt w:val="bullet"/>
      <w:lvlText w:val=""/>
      <w:lvlJc w:val="left"/>
      <w:pPr>
        <w:ind w:left="6492" w:hanging="360"/>
      </w:pPr>
      <w:rPr>
        <w:rFonts w:ascii="Wingdings" w:hAnsi="Wingdings" w:hint="default"/>
      </w:rPr>
    </w:lvl>
  </w:abstractNum>
  <w:abstractNum w:abstractNumId="26" w15:restartNumberingAfterBreak="0">
    <w:nsid w:val="7CA92CF3"/>
    <w:multiLevelType w:val="hybridMultilevel"/>
    <w:tmpl w:val="C3F40D64"/>
    <w:lvl w:ilvl="0" w:tplc="D0DE56FC">
      <w:start w:val="1"/>
      <w:numFmt w:val="bullet"/>
      <w:pStyle w:val="Bullet2"/>
      <w:lvlText w:val=""/>
      <w:lvlJc w:val="left"/>
      <w:pPr>
        <w:ind w:left="706"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01570190">
    <w:abstractNumId w:val="26"/>
  </w:num>
  <w:num w:numId="2" w16cid:durableId="1813522522">
    <w:abstractNumId w:val="3"/>
  </w:num>
  <w:num w:numId="3" w16cid:durableId="533276510">
    <w:abstractNumId w:val="25"/>
  </w:num>
  <w:num w:numId="4" w16cid:durableId="771362055">
    <w:abstractNumId w:val="2"/>
  </w:num>
  <w:num w:numId="5" w16cid:durableId="3823149">
    <w:abstractNumId w:val="17"/>
  </w:num>
  <w:num w:numId="6" w16cid:durableId="338390637">
    <w:abstractNumId w:val="5"/>
  </w:num>
  <w:num w:numId="7" w16cid:durableId="182984412">
    <w:abstractNumId w:val="22"/>
  </w:num>
  <w:num w:numId="8" w16cid:durableId="853954488">
    <w:abstractNumId w:val="15"/>
  </w:num>
  <w:num w:numId="9" w16cid:durableId="307325374">
    <w:abstractNumId w:val="9"/>
  </w:num>
  <w:num w:numId="10" w16cid:durableId="1207567416">
    <w:abstractNumId w:val="12"/>
  </w:num>
  <w:num w:numId="11" w16cid:durableId="1714499310">
    <w:abstractNumId w:val="11"/>
  </w:num>
  <w:num w:numId="12" w16cid:durableId="1557817223">
    <w:abstractNumId w:val="19"/>
  </w:num>
  <w:num w:numId="13" w16cid:durableId="766468131">
    <w:abstractNumId w:val="7"/>
  </w:num>
  <w:num w:numId="14" w16cid:durableId="401634644">
    <w:abstractNumId w:val="4"/>
  </w:num>
  <w:num w:numId="15" w16cid:durableId="1333338980">
    <w:abstractNumId w:val="8"/>
  </w:num>
  <w:num w:numId="16" w16cid:durableId="2077896738">
    <w:abstractNumId w:val="14"/>
  </w:num>
  <w:num w:numId="17" w16cid:durableId="318195612">
    <w:abstractNumId w:val="0"/>
  </w:num>
  <w:num w:numId="18" w16cid:durableId="172572898">
    <w:abstractNumId w:val="16"/>
  </w:num>
  <w:num w:numId="19" w16cid:durableId="1306818322">
    <w:abstractNumId w:val="1"/>
  </w:num>
  <w:num w:numId="20" w16cid:durableId="1536767415">
    <w:abstractNumId w:val="23"/>
  </w:num>
  <w:num w:numId="21" w16cid:durableId="54209663">
    <w:abstractNumId w:val="6"/>
  </w:num>
  <w:num w:numId="22" w16cid:durableId="1336883623">
    <w:abstractNumId w:val="21"/>
  </w:num>
  <w:num w:numId="23" w16cid:durableId="1204173423">
    <w:abstractNumId w:val="20"/>
  </w:num>
  <w:num w:numId="24" w16cid:durableId="1581451535">
    <w:abstractNumId w:val="10"/>
  </w:num>
  <w:num w:numId="25" w16cid:durableId="1754938255">
    <w:abstractNumId w:val="13"/>
  </w:num>
  <w:num w:numId="26" w16cid:durableId="1013340051">
    <w:abstractNumId w:val="24"/>
  </w:num>
  <w:num w:numId="27" w16cid:durableId="888301183">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352"/>
    <w:rsid w:val="00001E7A"/>
    <w:rsid w:val="000031BB"/>
    <w:rsid w:val="000055D4"/>
    <w:rsid w:val="00010851"/>
    <w:rsid w:val="00010D69"/>
    <w:rsid w:val="000159E0"/>
    <w:rsid w:val="00016269"/>
    <w:rsid w:val="0001795D"/>
    <w:rsid w:val="000210D8"/>
    <w:rsid w:val="00021E90"/>
    <w:rsid w:val="00024973"/>
    <w:rsid w:val="00024EED"/>
    <w:rsid w:val="00026504"/>
    <w:rsid w:val="0003252D"/>
    <w:rsid w:val="00033D9B"/>
    <w:rsid w:val="00035E6B"/>
    <w:rsid w:val="000378C7"/>
    <w:rsid w:val="0004007B"/>
    <w:rsid w:val="000403E9"/>
    <w:rsid w:val="000407F7"/>
    <w:rsid w:val="00040921"/>
    <w:rsid w:val="00045691"/>
    <w:rsid w:val="00046FB2"/>
    <w:rsid w:val="000473FF"/>
    <w:rsid w:val="000505A5"/>
    <w:rsid w:val="00050A02"/>
    <w:rsid w:val="00051ABC"/>
    <w:rsid w:val="00055918"/>
    <w:rsid w:val="00057DAA"/>
    <w:rsid w:val="00060F88"/>
    <w:rsid w:val="0006211F"/>
    <w:rsid w:val="00062635"/>
    <w:rsid w:val="00063821"/>
    <w:rsid w:val="000670B1"/>
    <w:rsid w:val="00067C5F"/>
    <w:rsid w:val="00070BB3"/>
    <w:rsid w:val="000747B4"/>
    <w:rsid w:val="00077243"/>
    <w:rsid w:val="00083F92"/>
    <w:rsid w:val="00096052"/>
    <w:rsid w:val="00096F20"/>
    <w:rsid w:val="000A06C8"/>
    <w:rsid w:val="000A07D7"/>
    <w:rsid w:val="000A09C6"/>
    <w:rsid w:val="000A2C96"/>
    <w:rsid w:val="000A2E17"/>
    <w:rsid w:val="000A49E3"/>
    <w:rsid w:val="000B0305"/>
    <w:rsid w:val="000B181D"/>
    <w:rsid w:val="000B62B5"/>
    <w:rsid w:val="000C021F"/>
    <w:rsid w:val="000C259F"/>
    <w:rsid w:val="000C377A"/>
    <w:rsid w:val="000C4A37"/>
    <w:rsid w:val="000C4B11"/>
    <w:rsid w:val="000D4E1A"/>
    <w:rsid w:val="000D7F89"/>
    <w:rsid w:val="000F00F6"/>
    <w:rsid w:val="000F1864"/>
    <w:rsid w:val="000F2ED2"/>
    <w:rsid w:val="000F3D21"/>
    <w:rsid w:val="000F4892"/>
    <w:rsid w:val="000F491B"/>
    <w:rsid w:val="000F4C2F"/>
    <w:rsid w:val="000F7ED6"/>
    <w:rsid w:val="00101019"/>
    <w:rsid w:val="00104647"/>
    <w:rsid w:val="00105A0B"/>
    <w:rsid w:val="001069F6"/>
    <w:rsid w:val="001073C1"/>
    <w:rsid w:val="001104F7"/>
    <w:rsid w:val="00114AA6"/>
    <w:rsid w:val="0011571F"/>
    <w:rsid w:val="001164EC"/>
    <w:rsid w:val="00121F0D"/>
    <w:rsid w:val="0012465A"/>
    <w:rsid w:val="00124CDD"/>
    <w:rsid w:val="00125150"/>
    <w:rsid w:val="001252BF"/>
    <w:rsid w:val="001273C5"/>
    <w:rsid w:val="00131B14"/>
    <w:rsid w:val="00132474"/>
    <w:rsid w:val="001326C2"/>
    <w:rsid w:val="0013327E"/>
    <w:rsid w:val="00135B36"/>
    <w:rsid w:val="001450B6"/>
    <w:rsid w:val="001475FA"/>
    <w:rsid w:val="001500AB"/>
    <w:rsid w:val="00150D75"/>
    <w:rsid w:val="00151489"/>
    <w:rsid w:val="00152A8B"/>
    <w:rsid w:val="0015319E"/>
    <w:rsid w:val="00156D15"/>
    <w:rsid w:val="00163F36"/>
    <w:rsid w:val="00164E6C"/>
    <w:rsid w:val="0016764A"/>
    <w:rsid w:val="001679C2"/>
    <w:rsid w:val="001708FE"/>
    <w:rsid w:val="00170B1E"/>
    <w:rsid w:val="00171185"/>
    <w:rsid w:val="00172357"/>
    <w:rsid w:val="00175022"/>
    <w:rsid w:val="00185ABC"/>
    <w:rsid w:val="00185F2D"/>
    <w:rsid w:val="00187524"/>
    <w:rsid w:val="00187BEB"/>
    <w:rsid w:val="00191553"/>
    <w:rsid w:val="001920A5"/>
    <w:rsid w:val="00192DC5"/>
    <w:rsid w:val="0019451B"/>
    <w:rsid w:val="001950EE"/>
    <w:rsid w:val="001A118C"/>
    <w:rsid w:val="001A358E"/>
    <w:rsid w:val="001A4A2B"/>
    <w:rsid w:val="001A5DB2"/>
    <w:rsid w:val="001A6F8B"/>
    <w:rsid w:val="001A714A"/>
    <w:rsid w:val="001B02D0"/>
    <w:rsid w:val="001B1361"/>
    <w:rsid w:val="001B1B3A"/>
    <w:rsid w:val="001B2A51"/>
    <w:rsid w:val="001B37AF"/>
    <w:rsid w:val="001B4C0B"/>
    <w:rsid w:val="001B72F0"/>
    <w:rsid w:val="001C10D8"/>
    <w:rsid w:val="001C1D65"/>
    <w:rsid w:val="001C2B23"/>
    <w:rsid w:val="001C7E9F"/>
    <w:rsid w:val="001D023D"/>
    <w:rsid w:val="001D3828"/>
    <w:rsid w:val="001D441D"/>
    <w:rsid w:val="001D5686"/>
    <w:rsid w:val="001E0685"/>
    <w:rsid w:val="001E332A"/>
    <w:rsid w:val="001E3511"/>
    <w:rsid w:val="001E3FB4"/>
    <w:rsid w:val="001E4386"/>
    <w:rsid w:val="001E4846"/>
    <w:rsid w:val="001E5B9F"/>
    <w:rsid w:val="001E6288"/>
    <w:rsid w:val="001F01C9"/>
    <w:rsid w:val="001F18D2"/>
    <w:rsid w:val="001F1BBD"/>
    <w:rsid w:val="001F2925"/>
    <w:rsid w:val="001F45C5"/>
    <w:rsid w:val="001F4B3E"/>
    <w:rsid w:val="001F5C59"/>
    <w:rsid w:val="001F5FF3"/>
    <w:rsid w:val="002020A7"/>
    <w:rsid w:val="00202A5B"/>
    <w:rsid w:val="0020318C"/>
    <w:rsid w:val="00203251"/>
    <w:rsid w:val="00207F89"/>
    <w:rsid w:val="00210E8C"/>
    <w:rsid w:val="00212461"/>
    <w:rsid w:val="00214345"/>
    <w:rsid w:val="002143C5"/>
    <w:rsid w:val="0021482C"/>
    <w:rsid w:val="002152A5"/>
    <w:rsid w:val="00215E01"/>
    <w:rsid w:val="00220839"/>
    <w:rsid w:val="00222FF2"/>
    <w:rsid w:val="00231129"/>
    <w:rsid w:val="002336CC"/>
    <w:rsid w:val="00233B8B"/>
    <w:rsid w:val="00236EB6"/>
    <w:rsid w:val="00241796"/>
    <w:rsid w:val="00241E12"/>
    <w:rsid w:val="00244E10"/>
    <w:rsid w:val="0024556C"/>
    <w:rsid w:val="002460FA"/>
    <w:rsid w:val="00246623"/>
    <w:rsid w:val="002528F3"/>
    <w:rsid w:val="00252A99"/>
    <w:rsid w:val="00252B69"/>
    <w:rsid w:val="002533B0"/>
    <w:rsid w:val="00253B39"/>
    <w:rsid w:val="00253CE5"/>
    <w:rsid w:val="00253E2B"/>
    <w:rsid w:val="002565F3"/>
    <w:rsid w:val="0026107A"/>
    <w:rsid w:val="002612BF"/>
    <w:rsid w:val="0026182E"/>
    <w:rsid w:val="002623BE"/>
    <w:rsid w:val="002629BE"/>
    <w:rsid w:val="0026417C"/>
    <w:rsid w:val="00266DF9"/>
    <w:rsid w:val="0027313B"/>
    <w:rsid w:val="002742CF"/>
    <w:rsid w:val="00276F9F"/>
    <w:rsid w:val="0028015F"/>
    <w:rsid w:val="00281939"/>
    <w:rsid w:val="00283316"/>
    <w:rsid w:val="00283702"/>
    <w:rsid w:val="00283D59"/>
    <w:rsid w:val="00284372"/>
    <w:rsid w:val="002848F0"/>
    <w:rsid w:val="00285B57"/>
    <w:rsid w:val="00287102"/>
    <w:rsid w:val="00287AA8"/>
    <w:rsid w:val="00287CD4"/>
    <w:rsid w:val="00291546"/>
    <w:rsid w:val="00292641"/>
    <w:rsid w:val="00292E19"/>
    <w:rsid w:val="00295CE3"/>
    <w:rsid w:val="002A2BEF"/>
    <w:rsid w:val="002A3002"/>
    <w:rsid w:val="002B01C3"/>
    <w:rsid w:val="002C3499"/>
    <w:rsid w:val="002C41F0"/>
    <w:rsid w:val="002C75FC"/>
    <w:rsid w:val="002C7725"/>
    <w:rsid w:val="002D0B3A"/>
    <w:rsid w:val="002D2205"/>
    <w:rsid w:val="002D26FB"/>
    <w:rsid w:val="002D5D38"/>
    <w:rsid w:val="002D70AB"/>
    <w:rsid w:val="002D75AD"/>
    <w:rsid w:val="002E1F5B"/>
    <w:rsid w:val="002E1FA8"/>
    <w:rsid w:val="002E34E8"/>
    <w:rsid w:val="002E4FE6"/>
    <w:rsid w:val="002E5F4D"/>
    <w:rsid w:val="002E748D"/>
    <w:rsid w:val="002F0246"/>
    <w:rsid w:val="002F08A3"/>
    <w:rsid w:val="002F0A22"/>
    <w:rsid w:val="002F1533"/>
    <w:rsid w:val="002F239E"/>
    <w:rsid w:val="002F2CD2"/>
    <w:rsid w:val="002F38E2"/>
    <w:rsid w:val="002F5028"/>
    <w:rsid w:val="002F7F10"/>
    <w:rsid w:val="003016EC"/>
    <w:rsid w:val="00305C9D"/>
    <w:rsid w:val="0030735D"/>
    <w:rsid w:val="00307463"/>
    <w:rsid w:val="00307AE3"/>
    <w:rsid w:val="0031002A"/>
    <w:rsid w:val="00310309"/>
    <w:rsid w:val="003116DC"/>
    <w:rsid w:val="00311725"/>
    <w:rsid w:val="00320AAB"/>
    <w:rsid w:val="00320E94"/>
    <w:rsid w:val="003211A9"/>
    <w:rsid w:val="003226E3"/>
    <w:rsid w:val="00324579"/>
    <w:rsid w:val="00332FE6"/>
    <w:rsid w:val="003360B7"/>
    <w:rsid w:val="003367D8"/>
    <w:rsid w:val="00336EEE"/>
    <w:rsid w:val="00337320"/>
    <w:rsid w:val="0034155C"/>
    <w:rsid w:val="0034757B"/>
    <w:rsid w:val="00350920"/>
    <w:rsid w:val="00352F44"/>
    <w:rsid w:val="003560A1"/>
    <w:rsid w:val="003616B0"/>
    <w:rsid w:val="00365074"/>
    <w:rsid w:val="00365844"/>
    <w:rsid w:val="0036602E"/>
    <w:rsid w:val="00367F37"/>
    <w:rsid w:val="003815C1"/>
    <w:rsid w:val="0038278D"/>
    <w:rsid w:val="0038291F"/>
    <w:rsid w:val="00384270"/>
    <w:rsid w:val="003842AB"/>
    <w:rsid w:val="003857A1"/>
    <w:rsid w:val="00387EBD"/>
    <w:rsid w:val="003931F4"/>
    <w:rsid w:val="003939D3"/>
    <w:rsid w:val="00395B17"/>
    <w:rsid w:val="00395DD4"/>
    <w:rsid w:val="00397BEF"/>
    <w:rsid w:val="003A0ADE"/>
    <w:rsid w:val="003A13FE"/>
    <w:rsid w:val="003A1991"/>
    <w:rsid w:val="003A393C"/>
    <w:rsid w:val="003A42CC"/>
    <w:rsid w:val="003A5555"/>
    <w:rsid w:val="003A6086"/>
    <w:rsid w:val="003A7094"/>
    <w:rsid w:val="003A72CF"/>
    <w:rsid w:val="003B25BA"/>
    <w:rsid w:val="003B4284"/>
    <w:rsid w:val="003B4A00"/>
    <w:rsid w:val="003C0AAC"/>
    <w:rsid w:val="003C2291"/>
    <w:rsid w:val="003C43C1"/>
    <w:rsid w:val="003C7412"/>
    <w:rsid w:val="003C7DED"/>
    <w:rsid w:val="003D0365"/>
    <w:rsid w:val="003D03E7"/>
    <w:rsid w:val="003D16D7"/>
    <w:rsid w:val="003D1F96"/>
    <w:rsid w:val="003D4796"/>
    <w:rsid w:val="003E2730"/>
    <w:rsid w:val="003E3C61"/>
    <w:rsid w:val="003E5B1D"/>
    <w:rsid w:val="003E6B4D"/>
    <w:rsid w:val="003F0FE0"/>
    <w:rsid w:val="003F1409"/>
    <w:rsid w:val="003F26AC"/>
    <w:rsid w:val="003F3BF3"/>
    <w:rsid w:val="003F3D0A"/>
    <w:rsid w:val="003F5AFF"/>
    <w:rsid w:val="003F5CCE"/>
    <w:rsid w:val="003F682C"/>
    <w:rsid w:val="0040019B"/>
    <w:rsid w:val="00400E4D"/>
    <w:rsid w:val="0040225E"/>
    <w:rsid w:val="00402AA5"/>
    <w:rsid w:val="00404B9B"/>
    <w:rsid w:val="00404F0E"/>
    <w:rsid w:val="00407A5A"/>
    <w:rsid w:val="00413A1C"/>
    <w:rsid w:val="004153F9"/>
    <w:rsid w:val="004163B5"/>
    <w:rsid w:val="00423210"/>
    <w:rsid w:val="004233C0"/>
    <w:rsid w:val="00433E87"/>
    <w:rsid w:val="00434824"/>
    <w:rsid w:val="00434D8A"/>
    <w:rsid w:val="00450334"/>
    <w:rsid w:val="004511D5"/>
    <w:rsid w:val="00451ABC"/>
    <w:rsid w:val="00452CA4"/>
    <w:rsid w:val="0045371F"/>
    <w:rsid w:val="00454FF3"/>
    <w:rsid w:val="004554EA"/>
    <w:rsid w:val="00460D9F"/>
    <w:rsid w:val="00463C15"/>
    <w:rsid w:val="00464889"/>
    <w:rsid w:val="0046520A"/>
    <w:rsid w:val="00467943"/>
    <w:rsid w:val="004702C7"/>
    <w:rsid w:val="00471616"/>
    <w:rsid w:val="00471860"/>
    <w:rsid w:val="0047195C"/>
    <w:rsid w:val="004732CA"/>
    <w:rsid w:val="00473A1E"/>
    <w:rsid w:val="00473D14"/>
    <w:rsid w:val="00477532"/>
    <w:rsid w:val="00480600"/>
    <w:rsid w:val="00482AF4"/>
    <w:rsid w:val="00484253"/>
    <w:rsid w:val="004875F9"/>
    <w:rsid w:val="00490B9B"/>
    <w:rsid w:val="00490E07"/>
    <w:rsid w:val="0049105A"/>
    <w:rsid w:val="00492757"/>
    <w:rsid w:val="004976B7"/>
    <w:rsid w:val="004A0E5A"/>
    <w:rsid w:val="004A4826"/>
    <w:rsid w:val="004A68CA"/>
    <w:rsid w:val="004B12B2"/>
    <w:rsid w:val="004B20C4"/>
    <w:rsid w:val="004B30FB"/>
    <w:rsid w:val="004B44F8"/>
    <w:rsid w:val="004B752D"/>
    <w:rsid w:val="004B791C"/>
    <w:rsid w:val="004C32A5"/>
    <w:rsid w:val="004C5429"/>
    <w:rsid w:val="004D2D64"/>
    <w:rsid w:val="004D2E96"/>
    <w:rsid w:val="004D4014"/>
    <w:rsid w:val="004D5F6A"/>
    <w:rsid w:val="004D603C"/>
    <w:rsid w:val="004E2D9F"/>
    <w:rsid w:val="004E4CB9"/>
    <w:rsid w:val="004E6D88"/>
    <w:rsid w:val="004F3F5B"/>
    <w:rsid w:val="004F7042"/>
    <w:rsid w:val="004F724A"/>
    <w:rsid w:val="004F77CA"/>
    <w:rsid w:val="00506B0D"/>
    <w:rsid w:val="00510677"/>
    <w:rsid w:val="005122BD"/>
    <w:rsid w:val="00513A03"/>
    <w:rsid w:val="00515813"/>
    <w:rsid w:val="00515C9C"/>
    <w:rsid w:val="00515EE5"/>
    <w:rsid w:val="0051674C"/>
    <w:rsid w:val="005204D5"/>
    <w:rsid w:val="00526FFF"/>
    <w:rsid w:val="00527384"/>
    <w:rsid w:val="00532EA0"/>
    <w:rsid w:val="0053353B"/>
    <w:rsid w:val="0053537A"/>
    <w:rsid w:val="00535FEF"/>
    <w:rsid w:val="00536DD7"/>
    <w:rsid w:val="005400B9"/>
    <w:rsid w:val="005406CC"/>
    <w:rsid w:val="0054395D"/>
    <w:rsid w:val="00543A98"/>
    <w:rsid w:val="00546380"/>
    <w:rsid w:val="005478D8"/>
    <w:rsid w:val="005479C6"/>
    <w:rsid w:val="00547D4F"/>
    <w:rsid w:val="0055238D"/>
    <w:rsid w:val="00552F27"/>
    <w:rsid w:val="00553012"/>
    <w:rsid w:val="005554F3"/>
    <w:rsid w:val="00555CD9"/>
    <w:rsid w:val="00556105"/>
    <w:rsid w:val="005576D8"/>
    <w:rsid w:val="00560C0D"/>
    <w:rsid w:val="00561FF9"/>
    <w:rsid w:val="00562EF3"/>
    <w:rsid w:val="00563326"/>
    <w:rsid w:val="00564079"/>
    <w:rsid w:val="005657E3"/>
    <w:rsid w:val="005659D9"/>
    <w:rsid w:val="00565E34"/>
    <w:rsid w:val="00573734"/>
    <w:rsid w:val="005740D5"/>
    <w:rsid w:val="0057561A"/>
    <w:rsid w:val="00576223"/>
    <w:rsid w:val="00577C9B"/>
    <w:rsid w:val="00595BC4"/>
    <w:rsid w:val="00597962"/>
    <w:rsid w:val="005A0001"/>
    <w:rsid w:val="005A0FCC"/>
    <w:rsid w:val="005A1B66"/>
    <w:rsid w:val="005A1BCD"/>
    <w:rsid w:val="005A2D1B"/>
    <w:rsid w:val="005A35B7"/>
    <w:rsid w:val="005A3AC9"/>
    <w:rsid w:val="005A5FCD"/>
    <w:rsid w:val="005A6B8F"/>
    <w:rsid w:val="005A7BF4"/>
    <w:rsid w:val="005B0BB4"/>
    <w:rsid w:val="005B593D"/>
    <w:rsid w:val="005B5FC2"/>
    <w:rsid w:val="005C1D42"/>
    <w:rsid w:val="005C4602"/>
    <w:rsid w:val="005C4CEF"/>
    <w:rsid w:val="005C53CF"/>
    <w:rsid w:val="005C79C1"/>
    <w:rsid w:val="005D14B1"/>
    <w:rsid w:val="005D1F35"/>
    <w:rsid w:val="005D2DCB"/>
    <w:rsid w:val="005D36C8"/>
    <w:rsid w:val="005D4BBC"/>
    <w:rsid w:val="005D4D35"/>
    <w:rsid w:val="005D5FC8"/>
    <w:rsid w:val="005D632D"/>
    <w:rsid w:val="005D72B8"/>
    <w:rsid w:val="005E06E2"/>
    <w:rsid w:val="005E0BF1"/>
    <w:rsid w:val="005E2B4C"/>
    <w:rsid w:val="005E393E"/>
    <w:rsid w:val="005E3F95"/>
    <w:rsid w:val="005E730C"/>
    <w:rsid w:val="005E7912"/>
    <w:rsid w:val="005E7E0B"/>
    <w:rsid w:val="005F05E4"/>
    <w:rsid w:val="005F1A1C"/>
    <w:rsid w:val="005F1D94"/>
    <w:rsid w:val="005F28AC"/>
    <w:rsid w:val="00600114"/>
    <w:rsid w:val="00601DBE"/>
    <w:rsid w:val="00605A83"/>
    <w:rsid w:val="0061034E"/>
    <w:rsid w:val="00611355"/>
    <w:rsid w:val="006116FA"/>
    <w:rsid w:val="0061249E"/>
    <w:rsid w:val="006125D7"/>
    <w:rsid w:val="00614C33"/>
    <w:rsid w:val="00616CF4"/>
    <w:rsid w:val="00620098"/>
    <w:rsid w:val="0062672B"/>
    <w:rsid w:val="0062675C"/>
    <w:rsid w:val="00627C9D"/>
    <w:rsid w:val="00635211"/>
    <w:rsid w:val="006353A0"/>
    <w:rsid w:val="006368F9"/>
    <w:rsid w:val="00642F1E"/>
    <w:rsid w:val="00642FFB"/>
    <w:rsid w:val="00643DDC"/>
    <w:rsid w:val="006445E6"/>
    <w:rsid w:val="00645230"/>
    <w:rsid w:val="006462C8"/>
    <w:rsid w:val="006466AF"/>
    <w:rsid w:val="00646D7A"/>
    <w:rsid w:val="00650CD2"/>
    <w:rsid w:val="006528C9"/>
    <w:rsid w:val="00653BF1"/>
    <w:rsid w:val="0065528D"/>
    <w:rsid w:val="00655413"/>
    <w:rsid w:val="0065671E"/>
    <w:rsid w:val="006568C7"/>
    <w:rsid w:val="00661813"/>
    <w:rsid w:val="00661920"/>
    <w:rsid w:val="0066651F"/>
    <w:rsid w:val="00673096"/>
    <w:rsid w:val="006738F0"/>
    <w:rsid w:val="006810F9"/>
    <w:rsid w:val="0068129E"/>
    <w:rsid w:val="006835A0"/>
    <w:rsid w:val="00684BBF"/>
    <w:rsid w:val="00685936"/>
    <w:rsid w:val="006872C0"/>
    <w:rsid w:val="00690194"/>
    <w:rsid w:val="006948B3"/>
    <w:rsid w:val="00694C93"/>
    <w:rsid w:val="0069501F"/>
    <w:rsid w:val="006955A0"/>
    <w:rsid w:val="006968E3"/>
    <w:rsid w:val="00696E55"/>
    <w:rsid w:val="00697519"/>
    <w:rsid w:val="006A25FE"/>
    <w:rsid w:val="006A3A6E"/>
    <w:rsid w:val="006A4557"/>
    <w:rsid w:val="006A4DC0"/>
    <w:rsid w:val="006B1AFC"/>
    <w:rsid w:val="006B35A1"/>
    <w:rsid w:val="006B4853"/>
    <w:rsid w:val="006B4C87"/>
    <w:rsid w:val="006B6218"/>
    <w:rsid w:val="006C32E8"/>
    <w:rsid w:val="006C66A6"/>
    <w:rsid w:val="006D30B7"/>
    <w:rsid w:val="006D4F10"/>
    <w:rsid w:val="006D5080"/>
    <w:rsid w:val="006D5699"/>
    <w:rsid w:val="006E5AC4"/>
    <w:rsid w:val="006E5B70"/>
    <w:rsid w:val="006E7774"/>
    <w:rsid w:val="006E786E"/>
    <w:rsid w:val="006F1B27"/>
    <w:rsid w:val="006F6B4C"/>
    <w:rsid w:val="00700646"/>
    <w:rsid w:val="00700BF1"/>
    <w:rsid w:val="007012DF"/>
    <w:rsid w:val="00706908"/>
    <w:rsid w:val="0071440E"/>
    <w:rsid w:val="0071469C"/>
    <w:rsid w:val="00715677"/>
    <w:rsid w:val="00726F73"/>
    <w:rsid w:val="0073035C"/>
    <w:rsid w:val="0073158C"/>
    <w:rsid w:val="007317D7"/>
    <w:rsid w:val="0073229A"/>
    <w:rsid w:val="007334FF"/>
    <w:rsid w:val="00733E6C"/>
    <w:rsid w:val="007366CD"/>
    <w:rsid w:val="007374A8"/>
    <w:rsid w:val="00740461"/>
    <w:rsid w:val="0074162B"/>
    <w:rsid w:val="00741E55"/>
    <w:rsid w:val="00744AA7"/>
    <w:rsid w:val="00744EB0"/>
    <w:rsid w:val="00746868"/>
    <w:rsid w:val="00750D1B"/>
    <w:rsid w:val="007520C4"/>
    <w:rsid w:val="00752E0C"/>
    <w:rsid w:val="00753D3B"/>
    <w:rsid w:val="00753ECA"/>
    <w:rsid w:val="007547F5"/>
    <w:rsid w:val="00760099"/>
    <w:rsid w:val="00764E41"/>
    <w:rsid w:val="00764EAB"/>
    <w:rsid w:val="00766822"/>
    <w:rsid w:val="00767C6C"/>
    <w:rsid w:val="00772A54"/>
    <w:rsid w:val="00775061"/>
    <w:rsid w:val="0077748E"/>
    <w:rsid w:val="00782B24"/>
    <w:rsid w:val="00784352"/>
    <w:rsid w:val="00785918"/>
    <w:rsid w:val="00792C27"/>
    <w:rsid w:val="00793193"/>
    <w:rsid w:val="00793EC8"/>
    <w:rsid w:val="007968FE"/>
    <w:rsid w:val="007972D5"/>
    <w:rsid w:val="00797748"/>
    <w:rsid w:val="007A006C"/>
    <w:rsid w:val="007A019C"/>
    <w:rsid w:val="007A02EE"/>
    <w:rsid w:val="007A16FB"/>
    <w:rsid w:val="007A261A"/>
    <w:rsid w:val="007A526F"/>
    <w:rsid w:val="007A5657"/>
    <w:rsid w:val="007A5FC5"/>
    <w:rsid w:val="007A7ED1"/>
    <w:rsid w:val="007B211D"/>
    <w:rsid w:val="007B23BC"/>
    <w:rsid w:val="007B37C8"/>
    <w:rsid w:val="007B509C"/>
    <w:rsid w:val="007B65B8"/>
    <w:rsid w:val="007C0899"/>
    <w:rsid w:val="007C1092"/>
    <w:rsid w:val="007C1E53"/>
    <w:rsid w:val="007C23F2"/>
    <w:rsid w:val="007C24A9"/>
    <w:rsid w:val="007C41AA"/>
    <w:rsid w:val="007C4DAC"/>
    <w:rsid w:val="007C7776"/>
    <w:rsid w:val="007D3A61"/>
    <w:rsid w:val="007D5225"/>
    <w:rsid w:val="007D58CB"/>
    <w:rsid w:val="007D6D7F"/>
    <w:rsid w:val="007E04F5"/>
    <w:rsid w:val="007E1BDA"/>
    <w:rsid w:val="007E2A3D"/>
    <w:rsid w:val="007E2EB8"/>
    <w:rsid w:val="007E6240"/>
    <w:rsid w:val="007E64C8"/>
    <w:rsid w:val="007E7AAD"/>
    <w:rsid w:val="007E7DD5"/>
    <w:rsid w:val="007F07C4"/>
    <w:rsid w:val="007F180E"/>
    <w:rsid w:val="007F1AB7"/>
    <w:rsid w:val="007F1EE1"/>
    <w:rsid w:val="007F37EE"/>
    <w:rsid w:val="007F39FA"/>
    <w:rsid w:val="007F4039"/>
    <w:rsid w:val="007F58BA"/>
    <w:rsid w:val="007F6BDB"/>
    <w:rsid w:val="007F748D"/>
    <w:rsid w:val="00801702"/>
    <w:rsid w:val="00801F8F"/>
    <w:rsid w:val="00803E96"/>
    <w:rsid w:val="00807062"/>
    <w:rsid w:val="008071AB"/>
    <w:rsid w:val="008118D0"/>
    <w:rsid w:val="00811E7F"/>
    <w:rsid w:val="008124B6"/>
    <w:rsid w:val="00812580"/>
    <w:rsid w:val="00821025"/>
    <w:rsid w:val="00821CDC"/>
    <w:rsid w:val="00823811"/>
    <w:rsid w:val="0082692C"/>
    <w:rsid w:val="00827815"/>
    <w:rsid w:val="00827C53"/>
    <w:rsid w:val="008325FC"/>
    <w:rsid w:val="008335CF"/>
    <w:rsid w:val="00834303"/>
    <w:rsid w:val="008364D5"/>
    <w:rsid w:val="0083693A"/>
    <w:rsid w:val="00840E7A"/>
    <w:rsid w:val="0084376B"/>
    <w:rsid w:val="008452F6"/>
    <w:rsid w:val="00846AB0"/>
    <w:rsid w:val="008475CB"/>
    <w:rsid w:val="00852A79"/>
    <w:rsid w:val="008562E7"/>
    <w:rsid w:val="008563EE"/>
    <w:rsid w:val="00857C5C"/>
    <w:rsid w:val="008620C1"/>
    <w:rsid w:val="00862D18"/>
    <w:rsid w:val="00863E6B"/>
    <w:rsid w:val="00874D3A"/>
    <w:rsid w:val="00875B2C"/>
    <w:rsid w:val="008766CE"/>
    <w:rsid w:val="00876D01"/>
    <w:rsid w:val="00876FBF"/>
    <w:rsid w:val="00880B31"/>
    <w:rsid w:val="0088165C"/>
    <w:rsid w:val="00881924"/>
    <w:rsid w:val="00883471"/>
    <w:rsid w:val="00883DBD"/>
    <w:rsid w:val="008847C1"/>
    <w:rsid w:val="00884818"/>
    <w:rsid w:val="00886D42"/>
    <w:rsid w:val="008935B5"/>
    <w:rsid w:val="008941D0"/>
    <w:rsid w:val="0089467E"/>
    <w:rsid w:val="00897169"/>
    <w:rsid w:val="008A06F8"/>
    <w:rsid w:val="008A150E"/>
    <w:rsid w:val="008A2489"/>
    <w:rsid w:val="008A3CC7"/>
    <w:rsid w:val="008A440E"/>
    <w:rsid w:val="008A44D0"/>
    <w:rsid w:val="008A7CA1"/>
    <w:rsid w:val="008B0D01"/>
    <w:rsid w:val="008B38A1"/>
    <w:rsid w:val="008B7A3D"/>
    <w:rsid w:val="008C31DE"/>
    <w:rsid w:val="008C3BE0"/>
    <w:rsid w:val="008C3D83"/>
    <w:rsid w:val="008C62FA"/>
    <w:rsid w:val="008C6B1D"/>
    <w:rsid w:val="008C71C0"/>
    <w:rsid w:val="008C7BCB"/>
    <w:rsid w:val="008D1B1A"/>
    <w:rsid w:val="008D1EAB"/>
    <w:rsid w:val="008D2803"/>
    <w:rsid w:val="008D2EAE"/>
    <w:rsid w:val="008D5755"/>
    <w:rsid w:val="008D5EA9"/>
    <w:rsid w:val="008D6C60"/>
    <w:rsid w:val="008D6FD9"/>
    <w:rsid w:val="008E06BF"/>
    <w:rsid w:val="008E0DEB"/>
    <w:rsid w:val="008E0E71"/>
    <w:rsid w:val="008E3973"/>
    <w:rsid w:val="008E6603"/>
    <w:rsid w:val="008E69E6"/>
    <w:rsid w:val="008F350A"/>
    <w:rsid w:val="00900F9F"/>
    <w:rsid w:val="009033BD"/>
    <w:rsid w:val="00904039"/>
    <w:rsid w:val="0090795E"/>
    <w:rsid w:val="00910401"/>
    <w:rsid w:val="00911A34"/>
    <w:rsid w:val="00912683"/>
    <w:rsid w:val="00912B69"/>
    <w:rsid w:val="00912DD1"/>
    <w:rsid w:val="009173D4"/>
    <w:rsid w:val="00920E49"/>
    <w:rsid w:val="0092332B"/>
    <w:rsid w:val="00926553"/>
    <w:rsid w:val="00932E1F"/>
    <w:rsid w:val="009337EB"/>
    <w:rsid w:val="00933FE2"/>
    <w:rsid w:val="0093403C"/>
    <w:rsid w:val="00935387"/>
    <w:rsid w:val="009434B7"/>
    <w:rsid w:val="00944A06"/>
    <w:rsid w:val="0094720E"/>
    <w:rsid w:val="009506BB"/>
    <w:rsid w:val="00953CAC"/>
    <w:rsid w:val="00955571"/>
    <w:rsid w:val="0096063F"/>
    <w:rsid w:val="009628AD"/>
    <w:rsid w:val="00962DA1"/>
    <w:rsid w:val="00962DEE"/>
    <w:rsid w:val="0096541E"/>
    <w:rsid w:val="00965F42"/>
    <w:rsid w:val="00967BC8"/>
    <w:rsid w:val="009746FC"/>
    <w:rsid w:val="00975227"/>
    <w:rsid w:val="00980033"/>
    <w:rsid w:val="0098122F"/>
    <w:rsid w:val="00990684"/>
    <w:rsid w:val="0099081D"/>
    <w:rsid w:val="00990CAC"/>
    <w:rsid w:val="00992F4F"/>
    <w:rsid w:val="00993223"/>
    <w:rsid w:val="009940F3"/>
    <w:rsid w:val="00994774"/>
    <w:rsid w:val="009953A8"/>
    <w:rsid w:val="00996A8E"/>
    <w:rsid w:val="009A03C6"/>
    <w:rsid w:val="009A19C2"/>
    <w:rsid w:val="009A37D5"/>
    <w:rsid w:val="009A683D"/>
    <w:rsid w:val="009B1A0A"/>
    <w:rsid w:val="009B1F92"/>
    <w:rsid w:val="009B44C9"/>
    <w:rsid w:val="009B5929"/>
    <w:rsid w:val="009C1A6D"/>
    <w:rsid w:val="009C55EA"/>
    <w:rsid w:val="009C565D"/>
    <w:rsid w:val="009D0070"/>
    <w:rsid w:val="009D1A61"/>
    <w:rsid w:val="009D1E59"/>
    <w:rsid w:val="009D3FEB"/>
    <w:rsid w:val="009D7B95"/>
    <w:rsid w:val="009E0BD1"/>
    <w:rsid w:val="009E2BDB"/>
    <w:rsid w:val="009E417E"/>
    <w:rsid w:val="009E52EF"/>
    <w:rsid w:val="009E5947"/>
    <w:rsid w:val="009E761C"/>
    <w:rsid w:val="009F26C0"/>
    <w:rsid w:val="009F308A"/>
    <w:rsid w:val="009F57D1"/>
    <w:rsid w:val="009F5E71"/>
    <w:rsid w:val="009F6E97"/>
    <w:rsid w:val="00A012C7"/>
    <w:rsid w:val="00A03959"/>
    <w:rsid w:val="00A03AD7"/>
    <w:rsid w:val="00A07F91"/>
    <w:rsid w:val="00A107D7"/>
    <w:rsid w:val="00A10D57"/>
    <w:rsid w:val="00A13E2A"/>
    <w:rsid w:val="00A14049"/>
    <w:rsid w:val="00A16B81"/>
    <w:rsid w:val="00A16E58"/>
    <w:rsid w:val="00A2352C"/>
    <w:rsid w:val="00A2445D"/>
    <w:rsid w:val="00A30B87"/>
    <w:rsid w:val="00A32194"/>
    <w:rsid w:val="00A32BCC"/>
    <w:rsid w:val="00A36EBA"/>
    <w:rsid w:val="00A3703E"/>
    <w:rsid w:val="00A3713E"/>
    <w:rsid w:val="00A3786E"/>
    <w:rsid w:val="00A42F8A"/>
    <w:rsid w:val="00A4312D"/>
    <w:rsid w:val="00A43216"/>
    <w:rsid w:val="00A509D3"/>
    <w:rsid w:val="00A51734"/>
    <w:rsid w:val="00A51AD4"/>
    <w:rsid w:val="00A56B9D"/>
    <w:rsid w:val="00A57789"/>
    <w:rsid w:val="00A639B8"/>
    <w:rsid w:val="00A6633B"/>
    <w:rsid w:val="00A6651F"/>
    <w:rsid w:val="00A66710"/>
    <w:rsid w:val="00A67B1E"/>
    <w:rsid w:val="00A72005"/>
    <w:rsid w:val="00A73005"/>
    <w:rsid w:val="00A75B0D"/>
    <w:rsid w:val="00A76292"/>
    <w:rsid w:val="00A76DC6"/>
    <w:rsid w:val="00A803C5"/>
    <w:rsid w:val="00A80DB1"/>
    <w:rsid w:val="00A80EB7"/>
    <w:rsid w:val="00A842C0"/>
    <w:rsid w:val="00A93914"/>
    <w:rsid w:val="00A96FA1"/>
    <w:rsid w:val="00AA45F8"/>
    <w:rsid w:val="00AB025E"/>
    <w:rsid w:val="00AB048F"/>
    <w:rsid w:val="00AB4ACE"/>
    <w:rsid w:val="00AB6104"/>
    <w:rsid w:val="00AB79D2"/>
    <w:rsid w:val="00AB7BD4"/>
    <w:rsid w:val="00AC112E"/>
    <w:rsid w:val="00AC1CA0"/>
    <w:rsid w:val="00AC5812"/>
    <w:rsid w:val="00AC5CFD"/>
    <w:rsid w:val="00AC6D47"/>
    <w:rsid w:val="00AD4396"/>
    <w:rsid w:val="00AD5001"/>
    <w:rsid w:val="00AD52F8"/>
    <w:rsid w:val="00AD5DD2"/>
    <w:rsid w:val="00AD7F22"/>
    <w:rsid w:val="00AE0F04"/>
    <w:rsid w:val="00AE397A"/>
    <w:rsid w:val="00AE467B"/>
    <w:rsid w:val="00AE4701"/>
    <w:rsid w:val="00AE66E0"/>
    <w:rsid w:val="00AF5F4E"/>
    <w:rsid w:val="00B0026D"/>
    <w:rsid w:val="00B01AE9"/>
    <w:rsid w:val="00B036EA"/>
    <w:rsid w:val="00B039CA"/>
    <w:rsid w:val="00B06E29"/>
    <w:rsid w:val="00B12805"/>
    <w:rsid w:val="00B13121"/>
    <w:rsid w:val="00B13805"/>
    <w:rsid w:val="00B138F6"/>
    <w:rsid w:val="00B142F1"/>
    <w:rsid w:val="00B14B20"/>
    <w:rsid w:val="00B14FBE"/>
    <w:rsid w:val="00B165A7"/>
    <w:rsid w:val="00B1742F"/>
    <w:rsid w:val="00B23663"/>
    <w:rsid w:val="00B25450"/>
    <w:rsid w:val="00B314A2"/>
    <w:rsid w:val="00B32B6F"/>
    <w:rsid w:val="00B33E41"/>
    <w:rsid w:val="00B35AD1"/>
    <w:rsid w:val="00B40E55"/>
    <w:rsid w:val="00B437D8"/>
    <w:rsid w:val="00B470DA"/>
    <w:rsid w:val="00B51AC8"/>
    <w:rsid w:val="00B520CF"/>
    <w:rsid w:val="00B52269"/>
    <w:rsid w:val="00B54217"/>
    <w:rsid w:val="00B573B1"/>
    <w:rsid w:val="00B614A3"/>
    <w:rsid w:val="00B64711"/>
    <w:rsid w:val="00B65755"/>
    <w:rsid w:val="00B658CD"/>
    <w:rsid w:val="00B66945"/>
    <w:rsid w:val="00B712B3"/>
    <w:rsid w:val="00B71F5A"/>
    <w:rsid w:val="00B74969"/>
    <w:rsid w:val="00B74A19"/>
    <w:rsid w:val="00B75868"/>
    <w:rsid w:val="00B77E61"/>
    <w:rsid w:val="00B80711"/>
    <w:rsid w:val="00B80DD2"/>
    <w:rsid w:val="00B84C3C"/>
    <w:rsid w:val="00B868B3"/>
    <w:rsid w:val="00B95309"/>
    <w:rsid w:val="00B97B9C"/>
    <w:rsid w:val="00BA2CB8"/>
    <w:rsid w:val="00BA2EE9"/>
    <w:rsid w:val="00BA4CD9"/>
    <w:rsid w:val="00BA5EAE"/>
    <w:rsid w:val="00BB1EA5"/>
    <w:rsid w:val="00BB4AFE"/>
    <w:rsid w:val="00BB7BE8"/>
    <w:rsid w:val="00BC02FA"/>
    <w:rsid w:val="00BC0A72"/>
    <w:rsid w:val="00BC0CD6"/>
    <w:rsid w:val="00BC2466"/>
    <w:rsid w:val="00BC579A"/>
    <w:rsid w:val="00BC661C"/>
    <w:rsid w:val="00BD0024"/>
    <w:rsid w:val="00BD0533"/>
    <w:rsid w:val="00BD22FE"/>
    <w:rsid w:val="00BD34D3"/>
    <w:rsid w:val="00BD69CF"/>
    <w:rsid w:val="00BE09DE"/>
    <w:rsid w:val="00BE0B32"/>
    <w:rsid w:val="00BE0BA2"/>
    <w:rsid w:val="00BE1755"/>
    <w:rsid w:val="00BE1D2C"/>
    <w:rsid w:val="00BE3BB8"/>
    <w:rsid w:val="00BF02CA"/>
    <w:rsid w:val="00BF1AD6"/>
    <w:rsid w:val="00BF1C64"/>
    <w:rsid w:val="00BF6DBE"/>
    <w:rsid w:val="00C03FBA"/>
    <w:rsid w:val="00C07867"/>
    <w:rsid w:val="00C103A5"/>
    <w:rsid w:val="00C10BA8"/>
    <w:rsid w:val="00C122AF"/>
    <w:rsid w:val="00C1246C"/>
    <w:rsid w:val="00C12668"/>
    <w:rsid w:val="00C13A95"/>
    <w:rsid w:val="00C14FE6"/>
    <w:rsid w:val="00C15AB0"/>
    <w:rsid w:val="00C173AC"/>
    <w:rsid w:val="00C17C49"/>
    <w:rsid w:val="00C20104"/>
    <w:rsid w:val="00C20D01"/>
    <w:rsid w:val="00C2301E"/>
    <w:rsid w:val="00C23328"/>
    <w:rsid w:val="00C26A0D"/>
    <w:rsid w:val="00C3751A"/>
    <w:rsid w:val="00C379D6"/>
    <w:rsid w:val="00C412FF"/>
    <w:rsid w:val="00C41C42"/>
    <w:rsid w:val="00C41F25"/>
    <w:rsid w:val="00C41F5D"/>
    <w:rsid w:val="00C43336"/>
    <w:rsid w:val="00C44560"/>
    <w:rsid w:val="00C44F82"/>
    <w:rsid w:val="00C45CF0"/>
    <w:rsid w:val="00C47BD5"/>
    <w:rsid w:val="00C55187"/>
    <w:rsid w:val="00C6259B"/>
    <w:rsid w:val="00C62E58"/>
    <w:rsid w:val="00C638FE"/>
    <w:rsid w:val="00C64186"/>
    <w:rsid w:val="00C65271"/>
    <w:rsid w:val="00C71AEC"/>
    <w:rsid w:val="00C77C1E"/>
    <w:rsid w:val="00C81AC2"/>
    <w:rsid w:val="00C84AD9"/>
    <w:rsid w:val="00C8500E"/>
    <w:rsid w:val="00C92318"/>
    <w:rsid w:val="00C92D1B"/>
    <w:rsid w:val="00C9496D"/>
    <w:rsid w:val="00CA0627"/>
    <w:rsid w:val="00CA0E01"/>
    <w:rsid w:val="00CA2E3E"/>
    <w:rsid w:val="00CA3282"/>
    <w:rsid w:val="00CA33D3"/>
    <w:rsid w:val="00CA71CC"/>
    <w:rsid w:val="00CB2252"/>
    <w:rsid w:val="00CB2A99"/>
    <w:rsid w:val="00CB3B62"/>
    <w:rsid w:val="00CB4B87"/>
    <w:rsid w:val="00CB7C85"/>
    <w:rsid w:val="00CC6C44"/>
    <w:rsid w:val="00CD0AA8"/>
    <w:rsid w:val="00CD2217"/>
    <w:rsid w:val="00CD3108"/>
    <w:rsid w:val="00CD3404"/>
    <w:rsid w:val="00CD4E49"/>
    <w:rsid w:val="00CE21D3"/>
    <w:rsid w:val="00CE394E"/>
    <w:rsid w:val="00CE420F"/>
    <w:rsid w:val="00CE4D84"/>
    <w:rsid w:val="00CE60C5"/>
    <w:rsid w:val="00CF0272"/>
    <w:rsid w:val="00CF1E94"/>
    <w:rsid w:val="00CF2858"/>
    <w:rsid w:val="00CF423E"/>
    <w:rsid w:val="00D00A75"/>
    <w:rsid w:val="00D00FF2"/>
    <w:rsid w:val="00D03821"/>
    <w:rsid w:val="00D10094"/>
    <w:rsid w:val="00D10395"/>
    <w:rsid w:val="00D121C3"/>
    <w:rsid w:val="00D12634"/>
    <w:rsid w:val="00D1334E"/>
    <w:rsid w:val="00D1720D"/>
    <w:rsid w:val="00D17B1A"/>
    <w:rsid w:val="00D209D5"/>
    <w:rsid w:val="00D20D87"/>
    <w:rsid w:val="00D2282F"/>
    <w:rsid w:val="00D24556"/>
    <w:rsid w:val="00D26A00"/>
    <w:rsid w:val="00D2747B"/>
    <w:rsid w:val="00D2758B"/>
    <w:rsid w:val="00D27AF4"/>
    <w:rsid w:val="00D35365"/>
    <w:rsid w:val="00D3729B"/>
    <w:rsid w:val="00D37662"/>
    <w:rsid w:val="00D40B37"/>
    <w:rsid w:val="00D44761"/>
    <w:rsid w:val="00D44E97"/>
    <w:rsid w:val="00D45A25"/>
    <w:rsid w:val="00D46731"/>
    <w:rsid w:val="00D50B49"/>
    <w:rsid w:val="00D50E9F"/>
    <w:rsid w:val="00D528C9"/>
    <w:rsid w:val="00D52FF3"/>
    <w:rsid w:val="00D53A5F"/>
    <w:rsid w:val="00D54C6D"/>
    <w:rsid w:val="00D5565C"/>
    <w:rsid w:val="00D55DB2"/>
    <w:rsid w:val="00D566EB"/>
    <w:rsid w:val="00D57213"/>
    <w:rsid w:val="00D61A58"/>
    <w:rsid w:val="00D61B8D"/>
    <w:rsid w:val="00D62C9C"/>
    <w:rsid w:val="00D63DD7"/>
    <w:rsid w:val="00D66968"/>
    <w:rsid w:val="00D67748"/>
    <w:rsid w:val="00D71E40"/>
    <w:rsid w:val="00D76D6A"/>
    <w:rsid w:val="00D7738C"/>
    <w:rsid w:val="00D816A3"/>
    <w:rsid w:val="00D8189F"/>
    <w:rsid w:val="00D81AAB"/>
    <w:rsid w:val="00D8403B"/>
    <w:rsid w:val="00D86BCD"/>
    <w:rsid w:val="00D871E0"/>
    <w:rsid w:val="00D877EA"/>
    <w:rsid w:val="00D931BC"/>
    <w:rsid w:val="00D9405A"/>
    <w:rsid w:val="00D94728"/>
    <w:rsid w:val="00D96D80"/>
    <w:rsid w:val="00DA0241"/>
    <w:rsid w:val="00DA2645"/>
    <w:rsid w:val="00DA537A"/>
    <w:rsid w:val="00DA5A0B"/>
    <w:rsid w:val="00DB049C"/>
    <w:rsid w:val="00DB16C0"/>
    <w:rsid w:val="00DB2F86"/>
    <w:rsid w:val="00DB500B"/>
    <w:rsid w:val="00DB7D85"/>
    <w:rsid w:val="00DC0304"/>
    <w:rsid w:val="00DC227D"/>
    <w:rsid w:val="00DC2719"/>
    <w:rsid w:val="00DC3BE3"/>
    <w:rsid w:val="00DD342E"/>
    <w:rsid w:val="00DD60E7"/>
    <w:rsid w:val="00DD6767"/>
    <w:rsid w:val="00DE1E42"/>
    <w:rsid w:val="00DE3999"/>
    <w:rsid w:val="00DE416A"/>
    <w:rsid w:val="00DE76BB"/>
    <w:rsid w:val="00DE76F0"/>
    <w:rsid w:val="00DF0241"/>
    <w:rsid w:val="00DF071B"/>
    <w:rsid w:val="00DF1A7E"/>
    <w:rsid w:val="00DF27D7"/>
    <w:rsid w:val="00DF649F"/>
    <w:rsid w:val="00E00C8A"/>
    <w:rsid w:val="00E01FCC"/>
    <w:rsid w:val="00E040C6"/>
    <w:rsid w:val="00E07A62"/>
    <w:rsid w:val="00E11A71"/>
    <w:rsid w:val="00E157A5"/>
    <w:rsid w:val="00E2494E"/>
    <w:rsid w:val="00E25D0B"/>
    <w:rsid w:val="00E27B9E"/>
    <w:rsid w:val="00E33504"/>
    <w:rsid w:val="00E33DED"/>
    <w:rsid w:val="00E34982"/>
    <w:rsid w:val="00E3623C"/>
    <w:rsid w:val="00E37BF1"/>
    <w:rsid w:val="00E43E76"/>
    <w:rsid w:val="00E44349"/>
    <w:rsid w:val="00E544D1"/>
    <w:rsid w:val="00E602B9"/>
    <w:rsid w:val="00E6081B"/>
    <w:rsid w:val="00E6112B"/>
    <w:rsid w:val="00E65843"/>
    <w:rsid w:val="00E70B37"/>
    <w:rsid w:val="00E72D41"/>
    <w:rsid w:val="00E73A68"/>
    <w:rsid w:val="00E742A1"/>
    <w:rsid w:val="00E746AA"/>
    <w:rsid w:val="00E74B07"/>
    <w:rsid w:val="00E802A7"/>
    <w:rsid w:val="00E815F9"/>
    <w:rsid w:val="00E819C7"/>
    <w:rsid w:val="00E82872"/>
    <w:rsid w:val="00E859FE"/>
    <w:rsid w:val="00E91B13"/>
    <w:rsid w:val="00E924AC"/>
    <w:rsid w:val="00E93CA1"/>
    <w:rsid w:val="00E9437E"/>
    <w:rsid w:val="00E95B04"/>
    <w:rsid w:val="00E963A6"/>
    <w:rsid w:val="00E9678C"/>
    <w:rsid w:val="00E97655"/>
    <w:rsid w:val="00E97FAE"/>
    <w:rsid w:val="00EA1D8F"/>
    <w:rsid w:val="00EB1FFC"/>
    <w:rsid w:val="00EB209D"/>
    <w:rsid w:val="00EB323D"/>
    <w:rsid w:val="00EB3DDE"/>
    <w:rsid w:val="00EB3FBA"/>
    <w:rsid w:val="00EB5B27"/>
    <w:rsid w:val="00EC5782"/>
    <w:rsid w:val="00EC5D45"/>
    <w:rsid w:val="00EC5DAC"/>
    <w:rsid w:val="00ED1DE9"/>
    <w:rsid w:val="00ED1FD5"/>
    <w:rsid w:val="00ED4AE2"/>
    <w:rsid w:val="00ED4D4B"/>
    <w:rsid w:val="00ED5E53"/>
    <w:rsid w:val="00ED6853"/>
    <w:rsid w:val="00ED735E"/>
    <w:rsid w:val="00EE5012"/>
    <w:rsid w:val="00EE52CC"/>
    <w:rsid w:val="00EE6E3F"/>
    <w:rsid w:val="00EF11FD"/>
    <w:rsid w:val="00EF5372"/>
    <w:rsid w:val="00EF5936"/>
    <w:rsid w:val="00EF5E0B"/>
    <w:rsid w:val="00EF5F2D"/>
    <w:rsid w:val="00F017F7"/>
    <w:rsid w:val="00F03033"/>
    <w:rsid w:val="00F03720"/>
    <w:rsid w:val="00F05C50"/>
    <w:rsid w:val="00F138D1"/>
    <w:rsid w:val="00F148EB"/>
    <w:rsid w:val="00F14FDC"/>
    <w:rsid w:val="00F1500A"/>
    <w:rsid w:val="00F15770"/>
    <w:rsid w:val="00F15923"/>
    <w:rsid w:val="00F1720B"/>
    <w:rsid w:val="00F177F3"/>
    <w:rsid w:val="00F21414"/>
    <w:rsid w:val="00F21502"/>
    <w:rsid w:val="00F22E6E"/>
    <w:rsid w:val="00F253F6"/>
    <w:rsid w:val="00F26E05"/>
    <w:rsid w:val="00F2730B"/>
    <w:rsid w:val="00F27576"/>
    <w:rsid w:val="00F32C3C"/>
    <w:rsid w:val="00F32F35"/>
    <w:rsid w:val="00F33A7A"/>
    <w:rsid w:val="00F33DF2"/>
    <w:rsid w:val="00F3506F"/>
    <w:rsid w:val="00F35C0A"/>
    <w:rsid w:val="00F419FE"/>
    <w:rsid w:val="00F41B13"/>
    <w:rsid w:val="00F46B85"/>
    <w:rsid w:val="00F47930"/>
    <w:rsid w:val="00F50E2C"/>
    <w:rsid w:val="00F5165D"/>
    <w:rsid w:val="00F526A1"/>
    <w:rsid w:val="00F52BB0"/>
    <w:rsid w:val="00F55E1C"/>
    <w:rsid w:val="00F56A1C"/>
    <w:rsid w:val="00F56F97"/>
    <w:rsid w:val="00F60B10"/>
    <w:rsid w:val="00F60FA6"/>
    <w:rsid w:val="00F65380"/>
    <w:rsid w:val="00F66D1B"/>
    <w:rsid w:val="00F763EC"/>
    <w:rsid w:val="00F767CD"/>
    <w:rsid w:val="00F80708"/>
    <w:rsid w:val="00F81B23"/>
    <w:rsid w:val="00F8500A"/>
    <w:rsid w:val="00F864C4"/>
    <w:rsid w:val="00F86A04"/>
    <w:rsid w:val="00F87B42"/>
    <w:rsid w:val="00F87BF8"/>
    <w:rsid w:val="00F93983"/>
    <w:rsid w:val="00F93CBE"/>
    <w:rsid w:val="00F958EF"/>
    <w:rsid w:val="00F96DD0"/>
    <w:rsid w:val="00F97E91"/>
    <w:rsid w:val="00F97ED2"/>
    <w:rsid w:val="00FA1214"/>
    <w:rsid w:val="00FA1F9A"/>
    <w:rsid w:val="00FA4755"/>
    <w:rsid w:val="00FA5FA6"/>
    <w:rsid w:val="00FA5FBC"/>
    <w:rsid w:val="00FA7197"/>
    <w:rsid w:val="00FB0893"/>
    <w:rsid w:val="00FB2E83"/>
    <w:rsid w:val="00FB5D6E"/>
    <w:rsid w:val="00FB7831"/>
    <w:rsid w:val="00FC1016"/>
    <w:rsid w:val="00FC10F2"/>
    <w:rsid w:val="00FC3582"/>
    <w:rsid w:val="00FC3F9B"/>
    <w:rsid w:val="00FC4659"/>
    <w:rsid w:val="00FC4832"/>
    <w:rsid w:val="00FC5C36"/>
    <w:rsid w:val="00FD03DA"/>
    <w:rsid w:val="00FD0B1B"/>
    <w:rsid w:val="00FD26F6"/>
    <w:rsid w:val="00FD57D0"/>
    <w:rsid w:val="00FE0619"/>
    <w:rsid w:val="00FE0DA8"/>
    <w:rsid w:val="00FE27F9"/>
    <w:rsid w:val="00FE28C9"/>
    <w:rsid w:val="00FE53F9"/>
    <w:rsid w:val="00FE5893"/>
    <w:rsid w:val="00FE5CE0"/>
    <w:rsid w:val="00FF71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CDC63C"/>
  <w14:defaultImageDpi w14:val="96"/>
  <w15:docId w15:val="{CF28284D-D4A1-B346-A296-8267A1234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216"/>
    <w:pPr>
      <w:suppressAutoHyphens/>
      <w:spacing w:after="200"/>
    </w:pPr>
    <w:rPr>
      <w:sz w:val="24"/>
    </w:rPr>
  </w:style>
  <w:style w:type="paragraph" w:styleId="Heading1">
    <w:name w:val="heading 1"/>
    <w:basedOn w:val="Normal"/>
    <w:next w:val="Normal"/>
    <w:link w:val="Heading1Char"/>
    <w:uiPriority w:val="9"/>
    <w:qFormat/>
    <w:rsid w:val="00821CDC"/>
    <w:pPr>
      <w:keepNext/>
      <w:keepLines/>
      <w:spacing w:after="360" w:line="700" w:lineRule="exact"/>
      <w:outlineLvl w:val="0"/>
    </w:pPr>
    <w:rPr>
      <w:rFonts w:asciiTheme="majorHAnsi" w:eastAsiaTheme="majorEastAsia" w:hAnsiTheme="majorHAnsi" w:cs="Times New Roman (Headings CS)"/>
      <w:b/>
      <w:bCs/>
      <w:sz w:val="44"/>
      <w:szCs w:val="36"/>
      <w:lang w:val="en-GB"/>
    </w:rPr>
  </w:style>
  <w:style w:type="paragraph" w:styleId="Heading2">
    <w:name w:val="heading 2"/>
    <w:basedOn w:val="Normal"/>
    <w:next w:val="Normal"/>
    <w:link w:val="Heading2Char"/>
    <w:uiPriority w:val="9"/>
    <w:unhideWhenUsed/>
    <w:qFormat/>
    <w:rsid w:val="00EF5F2D"/>
    <w:pPr>
      <w:keepNext/>
      <w:keepLines/>
      <w:spacing w:before="120" w:after="240" w:line="500" w:lineRule="exact"/>
      <w:outlineLvl w:val="1"/>
    </w:pPr>
    <w:rPr>
      <w:rFonts w:asciiTheme="majorHAnsi" w:eastAsiaTheme="majorEastAsia" w:hAnsiTheme="majorHAnsi" w:cs="Times New Roman (Headings CS)"/>
      <w:b/>
      <w:bCs/>
      <w:color w:val="000000" w:themeColor="text1"/>
      <w:sz w:val="36"/>
      <w:szCs w:val="36"/>
      <w:lang w:val="en-GB"/>
    </w:rPr>
  </w:style>
  <w:style w:type="paragraph" w:styleId="Heading3">
    <w:name w:val="heading 3"/>
    <w:basedOn w:val="Normal"/>
    <w:next w:val="Normal"/>
    <w:link w:val="Heading3Char"/>
    <w:uiPriority w:val="9"/>
    <w:unhideWhenUsed/>
    <w:qFormat/>
    <w:rsid w:val="00EF5F2D"/>
    <w:pPr>
      <w:keepNext/>
      <w:keepLines/>
      <w:spacing w:before="120" w:after="120" w:line="360" w:lineRule="auto"/>
      <w:outlineLvl w:val="2"/>
    </w:pPr>
    <w:rPr>
      <w:rFonts w:asciiTheme="majorHAnsi" w:eastAsiaTheme="majorEastAsia" w:hAnsiTheme="majorHAnsi" w:cstheme="majorBidi"/>
      <w:b/>
      <w:bCs/>
      <w:sz w:val="32"/>
      <w:szCs w:val="26"/>
      <w:lang w:val="en-GB"/>
    </w:rPr>
  </w:style>
  <w:style w:type="paragraph" w:styleId="Heading4">
    <w:name w:val="heading 4"/>
    <w:basedOn w:val="Normal"/>
    <w:next w:val="Normal"/>
    <w:link w:val="Heading4Char"/>
    <w:uiPriority w:val="9"/>
    <w:unhideWhenUsed/>
    <w:qFormat/>
    <w:rsid w:val="00BC02FA"/>
    <w:pPr>
      <w:keepNext/>
      <w:keepLines/>
      <w:spacing w:before="120" w:after="120" w:line="360" w:lineRule="auto"/>
      <w:outlineLvl w:val="3"/>
    </w:pPr>
    <w:rPr>
      <w:rFonts w:asciiTheme="majorHAnsi" w:eastAsiaTheme="majorEastAsia" w:hAnsiTheme="majorHAnsi" w:cstheme="majorBidi"/>
      <w:b/>
      <w:iCs/>
      <w:color w:val="000000" w:themeColor="text1"/>
      <w:sz w:val="32"/>
    </w:rPr>
  </w:style>
  <w:style w:type="paragraph" w:styleId="Heading5">
    <w:name w:val="heading 5"/>
    <w:basedOn w:val="Normal"/>
    <w:next w:val="Normal"/>
    <w:link w:val="Heading5Char"/>
    <w:uiPriority w:val="9"/>
    <w:unhideWhenUsed/>
    <w:qFormat/>
    <w:rsid w:val="00BC02FA"/>
    <w:pPr>
      <w:keepNext/>
      <w:keepLines/>
      <w:spacing w:before="40" w:after="80" w:line="360" w:lineRule="auto"/>
      <w:outlineLvl w:val="4"/>
    </w:pPr>
    <w:rPr>
      <w:rFonts w:asciiTheme="majorHAnsi" w:eastAsiaTheme="majorEastAsia" w:hAnsiTheme="majorHAnsi" w:cstheme="majorBidi"/>
      <w:b/>
      <w:color w:val="000000" w:themeColor="text1"/>
      <w:sz w:val="28"/>
    </w:rPr>
  </w:style>
  <w:style w:type="paragraph" w:styleId="Heading6">
    <w:name w:val="heading 6"/>
    <w:basedOn w:val="Heading5"/>
    <w:next w:val="Normal"/>
    <w:link w:val="Heading6Char"/>
    <w:uiPriority w:val="9"/>
    <w:unhideWhenUsed/>
    <w:qFormat/>
    <w:rsid w:val="00BC02FA"/>
    <w:pPr>
      <w:spacing w:after="120"/>
      <w:outlineLvl w:val="5"/>
    </w:pPr>
    <w:rPr>
      <w:sz w:val="24"/>
    </w:rPr>
  </w:style>
  <w:style w:type="paragraph" w:styleId="Heading7">
    <w:name w:val="heading 7"/>
    <w:basedOn w:val="Normal"/>
    <w:next w:val="Normal"/>
    <w:link w:val="Heading7Char"/>
    <w:uiPriority w:val="9"/>
    <w:unhideWhenUsed/>
    <w:qFormat/>
    <w:rsid w:val="00B54217"/>
    <w:pPr>
      <w:keepNext/>
      <w:keepLines/>
      <w:spacing w:before="120" w:after="120" w:line="360" w:lineRule="auto"/>
      <w:outlineLvl w:val="6"/>
    </w:pPr>
    <w:rPr>
      <w:rFonts w:asciiTheme="majorHAnsi" w:eastAsiaTheme="majorEastAsia" w:hAnsiTheme="majorHAnsi" w:cstheme="majorBidi"/>
      <w:b/>
      <w:iCs/>
      <w:color w:val="000000" w:themeColor="text1"/>
    </w:rPr>
  </w:style>
  <w:style w:type="paragraph" w:styleId="Heading8">
    <w:name w:val="heading 8"/>
    <w:basedOn w:val="Normal"/>
    <w:next w:val="Normal"/>
    <w:link w:val="Heading8Char"/>
    <w:uiPriority w:val="9"/>
    <w:semiHidden/>
    <w:unhideWhenUsed/>
    <w:qFormat/>
    <w:rsid w:val="00BC02FA"/>
    <w:pPr>
      <w:keepNext/>
      <w:keepLines/>
      <w:spacing w:before="40" w:after="0"/>
      <w:outlineLvl w:val="7"/>
    </w:pPr>
    <w:rPr>
      <w:rFonts w:asciiTheme="majorHAnsi" w:eastAsiaTheme="majorEastAsia" w:hAnsiTheme="majorHAnsi" w:cstheme="majorBidi"/>
      <w:b/>
      <w:color w:val="272727" w:themeColor="text1" w:themeTint="D8"/>
      <w:sz w:val="22"/>
      <w:szCs w:val="21"/>
    </w:rPr>
  </w:style>
  <w:style w:type="paragraph" w:styleId="Heading9">
    <w:name w:val="heading 9"/>
    <w:basedOn w:val="Normal"/>
    <w:next w:val="Normal"/>
    <w:link w:val="Heading9Char"/>
    <w:uiPriority w:val="9"/>
    <w:semiHidden/>
    <w:unhideWhenUsed/>
    <w:qFormat/>
    <w:rsid w:val="00BC02FA"/>
    <w:pPr>
      <w:keepNext/>
      <w:keepLines/>
      <w:spacing w:before="40" w:after="0"/>
      <w:outlineLvl w:val="8"/>
    </w:pPr>
    <w:rPr>
      <w:rFonts w:asciiTheme="majorHAnsi" w:eastAsiaTheme="majorEastAsia" w:hAnsiTheme="majorHAnsi" w:cstheme="majorBidi"/>
      <w:b/>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numbering" w:customStyle="1" w:styleId="CurrentList9">
    <w:name w:val="Current List9"/>
    <w:uiPriority w:val="99"/>
    <w:rsid w:val="00F138D1"/>
    <w:pPr>
      <w:numPr>
        <w:numId w:val="25"/>
      </w:numPr>
    </w:pPr>
  </w:style>
  <w:style w:type="character" w:customStyle="1" w:styleId="Bold">
    <w:name w:val="Bold"/>
    <w:uiPriority w:val="99"/>
    <w:rPr>
      <w:b/>
      <w:bCs/>
    </w:rPr>
  </w:style>
  <w:style w:type="numbering" w:customStyle="1" w:styleId="CurrentList17">
    <w:name w:val="Current List17"/>
    <w:uiPriority w:val="99"/>
    <w:rsid w:val="00BC02FA"/>
    <w:pPr>
      <w:numPr>
        <w:numId w:val="26"/>
      </w:numPr>
    </w:pPr>
  </w:style>
  <w:style w:type="numbering" w:customStyle="1" w:styleId="CurrentList18">
    <w:name w:val="Current List18"/>
    <w:uiPriority w:val="99"/>
    <w:rsid w:val="00BC02FA"/>
    <w:pPr>
      <w:numPr>
        <w:numId w:val="27"/>
      </w:numPr>
    </w:pPr>
  </w:style>
  <w:style w:type="character" w:customStyle="1" w:styleId="Italic">
    <w:name w:val="Italic"/>
    <w:basedOn w:val="Bold"/>
    <w:uiPriority w:val="99"/>
    <w:rsid w:val="006368F9"/>
    <w:rPr>
      <w:rFonts w:ascii="VIC (OTF) Light Italic" w:hAnsi="VIC (OTF) Light Italic" w:cs="VIC (OTF) Light Italic"/>
      <w:b w:val="0"/>
      <w:bCs w:val="0"/>
      <w:i/>
      <w:iCs/>
    </w:rPr>
  </w:style>
  <w:style w:type="character" w:styleId="Hyperlink">
    <w:name w:val="Hyperlink"/>
    <w:basedOn w:val="DefaultParagraphFont"/>
    <w:uiPriority w:val="99"/>
    <w:rsid w:val="00B95309"/>
    <w:rPr>
      <w:color w:val="0000FF"/>
      <w:u w:val="single" w:color="0000FF"/>
    </w:rPr>
  </w:style>
  <w:style w:type="numbering" w:customStyle="1" w:styleId="CurrentList10">
    <w:name w:val="Current List10"/>
    <w:uiPriority w:val="99"/>
    <w:rsid w:val="00515813"/>
    <w:pPr>
      <w:numPr>
        <w:numId w:val="15"/>
      </w:numPr>
    </w:pPr>
  </w:style>
  <w:style w:type="paragraph" w:customStyle="1" w:styleId="SubheadingCover">
    <w:name w:val="Sub heading (Cover)"/>
    <w:basedOn w:val="Subtitle"/>
    <w:uiPriority w:val="99"/>
    <w:rsid w:val="00B80DD2"/>
  </w:style>
  <w:style w:type="paragraph" w:styleId="Title">
    <w:name w:val="Title"/>
    <w:basedOn w:val="Normal"/>
    <w:next w:val="Normal"/>
    <w:link w:val="TitleChar"/>
    <w:uiPriority w:val="10"/>
    <w:qFormat/>
    <w:rsid w:val="00EF5F2D"/>
    <w:pPr>
      <w:spacing w:after="240" w:line="860" w:lineRule="exact"/>
    </w:pPr>
    <w:rPr>
      <w:rFonts w:asciiTheme="majorHAnsi" w:eastAsiaTheme="majorEastAsia" w:hAnsiTheme="majorHAnsi" w:cs="Times New Roman (Headings CS)"/>
      <w:b/>
      <w:bCs/>
      <w:spacing w:val="8"/>
      <w:kern w:val="28"/>
      <w:sz w:val="68"/>
      <w:szCs w:val="58"/>
      <w:lang w:val="en-GB"/>
    </w:rPr>
  </w:style>
  <w:style w:type="character" w:customStyle="1" w:styleId="TitleChar">
    <w:name w:val="Title Char"/>
    <w:basedOn w:val="DefaultParagraphFont"/>
    <w:link w:val="Title"/>
    <w:uiPriority w:val="10"/>
    <w:rsid w:val="00EF5F2D"/>
    <w:rPr>
      <w:rFonts w:asciiTheme="majorHAnsi" w:eastAsiaTheme="majorEastAsia" w:hAnsiTheme="majorHAnsi" w:cs="Times New Roman (Headings CS)"/>
      <w:b/>
      <w:bCs/>
      <w:spacing w:val="8"/>
      <w:kern w:val="28"/>
      <w:sz w:val="68"/>
      <w:szCs w:val="58"/>
      <w:lang w:val="en-GB"/>
    </w:rPr>
  </w:style>
  <w:style w:type="paragraph" w:styleId="Subtitle">
    <w:name w:val="Subtitle"/>
    <w:basedOn w:val="Normal"/>
    <w:next w:val="Normal"/>
    <w:link w:val="SubtitleChar"/>
    <w:uiPriority w:val="11"/>
    <w:qFormat/>
    <w:rsid w:val="00055918"/>
    <w:pPr>
      <w:numPr>
        <w:ilvl w:val="1"/>
      </w:numPr>
      <w:spacing w:before="240" w:after="480" w:line="360" w:lineRule="auto"/>
    </w:pPr>
    <w:rPr>
      <w:b/>
      <w:sz w:val="48"/>
      <w:szCs w:val="36"/>
    </w:rPr>
  </w:style>
  <w:style w:type="character" w:customStyle="1" w:styleId="SubtitleChar">
    <w:name w:val="Subtitle Char"/>
    <w:basedOn w:val="DefaultParagraphFont"/>
    <w:link w:val="Subtitle"/>
    <w:uiPriority w:val="11"/>
    <w:rsid w:val="00055918"/>
    <w:rPr>
      <w:b/>
      <w:sz w:val="48"/>
      <w:szCs w:val="36"/>
    </w:rPr>
  </w:style>
  <w:style w:type="paragraph" w:customStyle="1" w:styleId="Boldheader">
    <w:name w:val="Bold header"/>
    <w:basedOn w:val="Normal"/>
    <w:qFormat/>
    <w:rsid w:val="00BC02FA"/>
    <w:pPr>
      <w:keepNext/>
      <w:keepLines/>
      <w:autoSpaceDE w:val="0"/>
      <w:autoSpaceDN w:val="0"/>
      <w:adjustRightInd w:val="0"/>
      <w:spacing w:before="120" w:after="120" w:line="220" w:lineRule="atLeast"/>
      <w:textAlignment w:val="center"/>
    </w:pPr>
    <w:rPr>
      <w:rFonts w:cstheme="minorHAnsi"/>
      <w:b/>
      <w:bCs/>
      <w:szCs w:val="26"/>
      <w:lang w:val="en-GB"/>
    </w:rPr>
  </w:style>
  <w:style w:type="paragraph" w:customStyle="1" w:styleId="Normalbeforebullets">
    <w:name w:val="Normal before bullets"/>
    <w:basedOn w:val="Normal"/>
    <w:qFormat/>
    <w:rsid w:val="002848F0"/>
    <w:pPr>
      <w:keepNext/>
      <w:spacing w:after="120"/>
    </w:pPr>
  </w:style>
  <w:style w:type="character" w:customStyle="1" w:styleId="Heading1Char">
    <w:name w:val="Heading 1 Char"/>
    <w:basedOn w:val="DefaultParagraphFont"/>
    <w:link w:val="Heading1"/>
    <w:uiPriority w:val="9"/>
    <w:rsid w:val="00821CDC"/>
    <w:rPr>
      <w:rFonts w:asciiTheme="majorHAnsi" w:eastAsiaTheme="majorEastAsia" w:hAnsiTheme="majorHAnsi" w:cs="Times New Roman (Headings CS)"/>
      <w:b/>
      <w:bCs/>
      <w:sz w:val="44"/>
      <w:szCs w:val="36"/>
      <w:lang w:val="en-GB"/>
    </w:rPr>
  </w:style>
  <w:style w:type="paragraph" w:customStyle="1" w:styleId="FiguretitleFiguresImages">
    <w:name w:val="Figure title (Figures/Images)"/>
    <w:basedOn w:val="BodyText"/>
    <w:uiPriority w:val="99"/>
    <w:rsid w:val="00620098"/>
    <w:pPr>
      <w:keepNext/>
      <w:spacing w:before="120" w:line="220" w:lineRule="atLeast"/>
    </w:pPr>
    <w:rPr>
      <w:rFonts w:cstheme="minorHAnsi"/>
      <w:b/>
      <w:bCs/>
      <w:color w:val="000000" w:themeColor="text1"/>
    </w:rPr>
  </w:style>
  <w:style w:type="paragraph" w:styleId="ListParagraph">
    <w:name w:val="List Paragraph"/>
    <w:basedOn w:val="Normal"/>
    <w:uiPriority w:val="34"/>
    <w:qFormat/>
    <w:rsid w:val="00750D1B"/>
    <w:pPr>
      <w:ind w:left="720"/>
      <w:contextualSpacing/>
    </w:pPr>
  </w:style>
  <w:style w:type="paragraph" w:customStyle="1" w:styleId="Listparagraphi">
    <w:name w:val="List paragraph (i.)"/>
    <w:basedOn w:val="ListParagraph"/>
    <w:qFormat/>
    <w:rsid w:val="00320E94"/>
    <w:pPr>
      <w:numPr>
        <w:numId w:val="11"/>
      </w:numPr>
      <w:spacing w:after="120" w:line="288" w:lineRule="auto"/>
      <w:contextualSpacing w:val="0"/>
    </w:pPr>
    <w:rPr>
      <w:lang w:val="en-GB"/>
    </w:rPr>
  </w:style>
  <w:style w:type="character" w:customStyle="1" w:styleId="Heading2Char">
    <w:name w:val="Heading 2 Char"/>
    <w:basedOn w:val="DefaultParagraphFont"/>
    <w:link w:val="Heading2"/>
    <w:uiPriority w:val="9"/>
    <w:rsid w:val="00EF5F2D"/>
    <w:rPr>
      <w:rFonts w:asciiTheme="majorHAnsi" w:eastAsiaTheme="majorEastAsia" w:hAnsiTheme="majorHAnsi" w:cs="Times New Roman (Headings CS)"/>
      <w:b/>
      <w:bCs/>
      <w:color w:val="000000" w:themeColor="text1"/>
      <w:sz w:val="36"/>
      <w:szCs w:val="36"/>
      <w:lang w:val="en-GB"/>
    </w:rPr>
  </w:style>
  <w:style w:type="character" w:customStyle="1" w:styleId="Heading3Char">
    <w:name w:val="Heading 3 Char"/>
    <w:basedOn w:val="DefaultParagraphFont"/>
    <w:link w:val="Heading3"/>
    <w:uiPriority w:val="9"/>
    <w:rsid w:val="00EF5F2D"/>
    <w:rPr>
      <w:rFonts w:asciiTheme="majorHAnsi" w:eastAsiaTheme="majorEastAsia" w:hAnsiTheme="majorHAnsi" w:cstheme="majorBidi"/>
      <w:b/>
      <w:bCs/>
      <w:sz w:val="32"/>
      <w:szCs w:val="26"/>
      <w:lang w:val="en-GB"/>
    </w:rPr>
  </w:style>
  <w:style w:type="character" w:customStyle="1" w:styleId="Heading4Char">
    <w:name w:val="Heading 4 Char"/>
    <w:basedOn w:val="DefaultParagraphFont"/>
    <w:link w:val="Heading4"/>
    <w:uiPriority w:val="9"/>
    <w:rsid w:val="00BC02FA"/>
    <w:rPr>
      <w:rFonts w:asciiTheme="majorHAnsi" w:eastAsiaTheme="majorEastAsia" w:hAnsiTheme="majorHAnsi" w:cstheme="majorBidi"/>
      <w:b/>
      <w:iCs/>
      <w:color w:val="000000" w:themeColor="text1"/>
      <w:sz w:val="32"/>
    </w:rPr>
  </w:style>
  <w:style w:type="character" w:customStyle="1" w:styleId="Heading5Char">
    <w:name w:val="Heading 5 Char"/>
    <w:basedOn w:val="DefaultParagraphFont"/>
    <w:link w:val="Heading5"/>
    <w:uiPriority w:val="9"/>
    <w:rsid w:val="00BC02FA"/>
    <w:rPr>
      <w:rFonts w:asciiTheme="majorHAnsi" w:eastAsiaTheme="majorEastAsia" w:hAnsiTheme="majorHAnsi" w:cstheme="majorBidi"/>
      <w:b/>
      <w:color w:val="000000" w:themeColor="text1"/>
      <w:sz w:val="28"/>
    </w:rPr>
  </w:style>
  <w:style w:type="character" w:customStyle="1" w:styleId="Heading6Char">
    <w:name w:val="Heading 6 Char"/>
    <w:basedOn w:val="DefaultParagraphFont"/>
    <w:link w:val="Heading6"/>
    <w:uiPriority w:val="9"/>
    <w:rsid w:val="00BC02FA"/>
    <w:rPr>
      <w:rFonts w:asciiTheme="majorHAnsi" w:eastAsiaTheme="majorEastAsia" w:hAnsiTheme="majorHAnsi" w:cstheme="majorBidi"/>
      <w:b/>
      <w:color w:val="000000" w:themeColor="text1"/>
      <w:sz w:val="24"/>
    </w:rPr>
  </w:style>
  <w:style w:type="character" w:customStyle="1" w:styleId="Heading7Char">
    <w:name w:val="Heading 7 Char"/>
    <w:basedOn w:val="DefaultParagraphFont"/>
    <w:link w:val="Heading7"/>
    <w:uiPriority w:val="9"/>
    <w:rsid w:val="00B54217"/>
    <w:rPr>
      <w:rFonts w:asciiTheme="majorHAnsi" w:eastAsiaTheme="majorEastAsia" w:hAnsiTheme="majorHAnsi" w:cstheme="majorBidi"/>
      <w:b/>
      <w:iCs/>
      <w:color w:val="000000" w:themeColor="text1"/>
      <w:sz w:val="24"/>
    </w:rPr>
  </w:style>
  <w:style w:type="character" w:customStyle="1" w:styleId="Heading8Char">
    <w:name w:val="Heading 8 Char"/>
    <w:basedOn w:val="DefaultParagraphFont"/>
    <w:link w:val="Heading8"/>
    <w:uiPriority w:val="9"/>
    <w:semiHidden/>
    <w:rsid w:val="00BC02FA"/>
    <w:rPr>
      <w:rFonts w:asciiTheme="majorHAnsi" w:eastAsiaTheme="majorEastAsia" w:hAnsiTheme="majorHAnsi" w:cstheme="majorBidi"/>
      <w:b/>
      <w:color w:val="272727" w:themeColor="text1" w:themeTint="D8"/>
      <w:szCs w:val="21"/>
    </w:rPr>
  </w:style>
  <w:style w:type="character" w:customStyle="1" w:styleId="Heading9Char">
    <w:name w:val="Heading 9 Char"/>
    <w:basedOn w:val="DefaultParagraphFont"/>
    <w:link w:val="Heading9"/>
    <w:uiPriority w:val="9"/>
    <w:semiHidden/>
    <w:rsid w:val="00BC02FA"/>
    <w:rPr>
      <w:rFonts w:asciiTheme="majorHAnsi" w:eastAsiaTheme="majorEastAsia" w:hAnsiTheme="majorHAnsi" w:cstheme="majorBidi"/>
      <w:b/>
      <w:iCs/>
      <w:color w:val="272727" w:themeColor="text1" w:themeTint="D8"/>
      <w:sz w:val="21"/>
      <w:szCs w:val="21"/>
    </w:rPr>
  </w:style>
  <w:style w:type="paragraph" w:customStyle="1" w:styleId="TabletitleTables">
    <w:name w:val="Table title (Tables)"/>
    <w:basedOn w:val="NoParagraphStyle"/>
    <w:uiPriority w:val="99"/>
    <w:rsid w:val="00252B69"/>
    <w:pPr>
      <w:widowControl/>
      <w:suppressAutoHyphens/>
      <w:spacing w:before="57" w:after="113" w:line="240" w:lineRule="atLeast"/>
    </w:pPr>
    <w:rPr>
      <w:rFonts w:ascii="VIC (OTF) SemiBold" w:hAnsi="VIC (OTF) SemiBold" w:cs="VIC (OTF) SemiBold"/>
      <w:b/>
      <w:bCs/>
      <w:color w:val="100149"/>
      <w:sz w:val="20"/>
      <w:szCs w:val="20"/>
    </w:rPr>
  </w:style>
  <w:style w:type="table" w:styleId="TableGrid">
    <w:name w:val="Table Grid"/>
    <w:basedOn w:val="TableNormal"/>
    <w:uiPriority w:val="39"/>
    <w:rsid w:val="00A56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ings">
    <w:name w:val="Table Column Headings"/>
    <w:basedOn w:val="Normal"/>
    <w:qFormat/>
    <w:rsid w:val="00A56B9D"/>
    <w:pPr>
      <w:spacing w:before="60" w:after="60" w:line="240" w:lineRule="auto"/>
    </w:pPr>
    <w:rPr>
      <w:b/>
      <w:bCs/>
      <w:lang w:val="en-GB"/>
    </w:rPr>
  </w:style>
  <w:style w:type="paragraph" w:customStyle="1" w:styleId="Tabletext">
    <w:name w:val="Table text"/>
    <w:basedOn w:val="BodyText"/>
    <w:qFormat/>
    <w:rsid w:val="00AB79D2"/>
    <w:pPr>
      <w:spacing w:after="120" w:line="400" w:lineRule="exact"/>
    </w:pPr>
  </w:style>
  <w:style w:type="numbering" w:customStyle="1" w:styleId="CurrentList11">
    <w:name w:val="Current List11"/>
    <w:uiPriority w:val="99"/>
    <w:rsid w:val="00515813"/>
    <w:pPr>
      <w:numPr>
        <w:numId w:val="16"/>
      </w:numPr>
    </w:pPr>
  </w:style>
  <w:style w:type="paragraph" w:customStyle="1" w:styleId="Bullet2">
    <w:name w:val="Bullet 2"/>
    <w:basedOn w:val="Normal"/>
    <w:qFormat/>
    <w:rsid w:val="008B38A1"/>
    <w:pPr>
      <w:numPr>
        <w:numId w:val="1"/>
      </w:numPr>
      <w:autoSpaceDE w:val="0"/>
      <w:autoSpaceDN w:val="0"/>
      <w:adjustRightInd w:val="0"/>
      <w:spacing w:after="120" w:line="480" w:lineRule="auto"/>
      <w:textAlignment w:val="center"/>
    </w:pPr>
    <w:rPr>
      <w:rFonts w:ascii="Arial" w:hAnsi="Arial" w:cs="Arial"/>
      <w:color w:val="000000"/>
      <w:lang w:val="en-GB"/>
    </w:rPr>
  </w:style>
  <w:style w:type="paragraph" w:customStyle="1" w:styleId="Listparagrapha">
    <w:name w:val="List paragraph (a.)"/>
    <w:basedOn w:val="BodyText"/>
    <w:qFormat/>
    <w:rsid w:val="00291546"/>
    <w:pPr>
      <w:numPr>
        <w:numId w:val="7"/>
      </w:numPr>
    </w:pPr>
  </w:style>
  <w:style w:type="paragraph" w:styleId="Header">
    <w:name w:val="header"/>
    <w:basedOn w:val="Normal"/>
    <w:link w:val="HeaderChar"/>
    <w:uiPriority w:val="99"/>
    <w:unhideWhenUsed/>
    <w:rsid w:val="007F6B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6BDB"/>
  </w:style>
  <w:style w:type="paragraph" w:styleId="Footer">
    <w:name w:val="footer"/>
    <w:basedOn w:val="Normal"/>
    <w:link w:val="FooterChar"/>
    <w:uiPriority w:val="99"/>
    <w:unhideWhenUsed/>
    <w:rsid w:val="007F6B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6BDB"/>
  </w:style>
  <w:style w:type="paragraph" w:styleId="TOC1">
    <w:name w:val="toc 1"/>
    <w:basedOn w:val="Normal"/>
    <w:next w:val="Normal"/>
    <w:uiPriority w:val="39"/>
    <w:unhideWhenUsed/>
    <w:rsid w:val="00827C53"/>
    <w:pPr>
      <w:spacing w:before="240" w:after="60" w:line="360" w:lineRule="auto"/>
    </w:pPr>
    <w:rPr>
      <w:rFonts w:asciiTheme="majorHAnsi" w:hAnsiTheme="majorHAnsi" w:cs="Arial (Headings)"/>
      <w:b/>
      <w:bCs/>
      <w:szCs w:val="24"/>
    </w:rPr>
  </w:style>
  <w:style w:type="paragraph" w:styleId="TOC2">
    <w:name w:val="toc 2"/>
    <w:basedOn w:val="Normal"/>
    <w:next w:val="Normal"/>
    <w:uiPriority w:val="39"/>
    <w:unhideWhenUsed/>
    <w:rsid w:val="00E82872"/>
    <w:pPr>
      <w:spacing w:before="60" w:after="60" w:line="360" w:lineRule="auto"/>
    </w:pPr>
    <w:rPr>
      <w:rFonts w:cstheme="minorHAnsi"/>
      <w:bCs/>
      <w:szCs w:val="20"/>
    </w:rPr>
  </w:style>
  <w:style w:type="paragraph" w:styleId="TOC3">
    <w:name w:val="toc 3"/>
    <w:basedOn w:val="Normal"/>
    <w:next w:val="Normal"/>
    <w:uiPriority w:val="39"/>
    <w:unhideWhenUsed/>
    <w:rsid w:val="00E82872"/>
    <w:pPr>
      <w:spacing w:before="60" w:after="60" w:line="360" w:lineRule="auto"/>
    </w:pPr>
    <w:rPr>
      <w:rFonts w:cstheme="minorHAnsi"/>
      <w:szCs w:val="20"/>
    </w:rPr>
  </w:style>
  <w:style w:type="paragraph" w:styleId="BodyText">
    <w:name w:val="Body Text"/>
    <w:basedOn w:val="Normal"/>
    <w:link w:val="BodyTextChar"/>
    <w:uiPriority w:val="99"/>
    <w:unhideWhenUsed/>
    <w:rsid w:val="00595BC4"/>
    <w:pPr>
      <w:spacing w:after="240" w:line="480" w:lineRule="auto"/>
    </w:pPr>
    <w:rPr>
      <w:rFonts w:cs="Times New Roman (Body CS)"/>
      <w:kern w:val="24"/>
      <w:lang w:val="en-GB"/>
    </w:rPr>
  </w:style>
  <w:style w:type="character" w:customStyle="1" w:styleId="BodyTextChar">
    <w:name w:val="Body Text Char"/>
    <w:basedOn w:val="DefaultParagraphFont"/>
    <w:link w:val="BodyText"/>
    <w:uiPriority w:val="99"/>
    <w:rsid w:val="00595BC4"/>
    <w:rPr>
      <w:rFonts w:cs="Times New Roman (Body CS)"/>
      <w:kern w:val="24"/>
      <w:sz w:val="24"/>
      <w:lang w:val="en-GB"/>
    </w:rPr>
  </w:style>
  <w:style w:type="paragraph" w:styleId="ListBullet">
    <w:name w:val="List Bullet"/>
    <w:basedOn w:val="BodyText"/>
    <w:uiPriority w:val="99"/>
    <w:unhideWhenUsed/>
    <w:rsid w:val="008B38A1"/>
    <w:pPr>
      <w:numPr>
        <w:numId w:val="2"/>
      </w:numPr>
      <w:spacing w:after="120"/>
    </w:pPr>
  </w:style>
  <w:style w:type="paragraph" w:styleId="List2">
    <w:name w:val="List 2"/>
    <w:basedOn w:val="Normal"/>
    <w:uiPriority w:val="99"/>
    <w:unhideWhenUsed/>
    <w:rsid w:val="00A10D57"/>
    <w:pPr>
      <w:spacing w:after="120"/>
      <w:ind w:left="568" w:hanging="284"/>
      <w:contextualSpacing/>
    </w:pPr>
  </w:style>
  <w:style w:type="paragraph" w:styleId="ListBullet2">
    <w:name w:val="List Bullet 2"/>
    <w:basedOn w:val="BodyText"/>
    <w:uiPriority w:val="99"/>
    <w:unhideWhenUsed/>
    <w:rsid w:val="004554EA"/>
    <w:pPr>
      <w:numPr>
        <w:numId w:val="3"/>
      </w:numPr>
      <w:ind w:left="714" w:hanging="357"/>
    </w:pPr>
  </w:style>
  <w:style w:type="paragraph" w:styleId="TOCHeading">
    <w:name w:val="TOC Heading"/>
    <w:basedOn w:val="Heading1"/>
    <w:next w:val="Normal"/>
    <w:uiPriority w:val="39"/>
    <w:unhideWhenUsed/>
    <w:qFormat/>
    <w:rsid w:val="003A393C"/>
    <w:pPr>
      <w:spacing w:after="120" w:line="360" w:lineRule="auto"/>
      <w:outlineLvl w:val="9"/>
    </w:pPr>
    <w:rPr>
      <w:bCs w:val="0"/>
      <w:color w:val="000000" w:themeColor="text1"/>
      <w:szCs w:val="32"/>
    </w:rPr>
  </w:style>
  <w:style w:type="character" w:styleId="FollowedHyperlink">
    <w:name w:val="FollowedHyperlink"/>
    <w:basedOn w:val="DefaultParagraphFont"/>
    <w:uiPriority w:val="99"/>
    <w:semiHidden/>
    <w:unhideWhenUsed/>
    <w:rsid w:val="00B66945"/>
    <w:rPr>
      <w:color w:val="954F72" w:themeColor="followedHyperlink"/>
      <w:u w:val="single"/>
    </w:rPr>
  </w:style>
  <w:style w:type="paragraph" w:styleId="ListNumber">
    <w:name w:val="List Number"/>
    <w:basedOn w:val="BodyText"/>
    <w:uiPriority w:val="99"/>
    <w:unhideWhenUsed/>
    <w:rsid w:val="00FD57D0"/>
    <w:pPr>
      <w:numPr>
        <w:numId w:val="4"/>
      </w:numPr>
      <w:snapToGrid w:val="0"/>
      <w:ind w:left="357" w:hanging="357"/>
    </w:pPr>
  </w:style>
  <w:style w:type="paragraph" w:styleId="ListNumber2">
    <w:name w:val="List Number 2"/>
    <w:basedOn w:val="Normal"/>
    <w:uiPriority w:val="99"/>
    <w:unhideWhenUsed/>
    <w:rsid w:val="001D3828"/>
    <w:pPr>
      <w:numPr>
        <w:numId w:val="17"/>
      </w:numPr>
      <w:contextualSpacing/>
    </w:pPr>
  </w:style>
  <w:style w:type="paragraph" w:styleId="Caption">
    <w:name w:val="caption"/>
    <w:basedOn w:val="Normal"/>
    <w:next w:val="Normal"/>
    <w:unhideWhenUsed/>
    <w:qFormat/>
    <w:rsid w:val="00EF5F2D"/>
    <w:pPr>
      <w:spacing w:before="120" w:after="120" w:line="360" w:lineRule="auto"/>
    </w:pPr>
    <w:rPr>
      <w:b/>
      <w:iCs/>
      <w:color w:val="000000" w:themeColor="text1"/>
      <w:szCs w:val="18"/>
    </w:rPr>
  </w:style>
  <w:style w:type="numbering" w:customStyle="1" w:styleId="CurrentList1">
    <w:name w:val="Current List1"/>
    <w:uiPriority w:val="99"/>
    <w:rsid w:val="007B211D"/>
    <w:pPr>
      <w:numPr>
        <w:numId w:val="5"/>
      </w:numPr>
    </w:pPr>
  </w:style>
  <w:style w:type="numbering" w:customStyle="1" w:styleId="CurrentList2">
    <w:name w:val="Current List2"/>
    <w:uiPriority w:val="99"/>
    <w:rsid w:val="00E11A71"/>
    <w:pPr>
      <w:numPr>
        <w:numId w:val="6"/>
      </w:numPr>
    </w:pPr>
  </w:style>
  <w:style w:type="numbering" w:customStyle="1" w:styleId="CurrentList3">
    <w:name w:val="Current List3"/>
    <w:uiPriority w:val="99"/>
    <w:rsid w:val="00E11A71"/>
    <w:pPr>
      <w:numPr>
        <w:numId w:val="8"/>
      </w:numPr>
    </w:pPr>
  </w:style>
  <w:style w:type="numbering" w:customStyle="1" w:styleId="CurrentList4">
    <w:name w:val="Current List4"/>
    <w:uiPriority w:val="99"/>
    <w:rsid w:val="00E11A71"/>
    <w:pPr>
      <w:numPr>
        <w:numId w:val="9"/>
      </w:numPr>
    </w:pPr>
  </w:style>
  <w:style w:type="numbering" w:customStyle="1" w:styleId="CurrentList5">
    <w:name w:val="Current List5"/>
    <w:uiPriority w:val="99"/>
    <w:rsid w:val="00E11A71"/>
    <w:pPr>
      <w:numPr>
        <w:numId w:val="10"/>
      </w:numPr>
    </w:pPr>
  </w:style>
  <w:style w:type="paragraph" w:styleId="TOC4">
    <w:name w:val="toc 4"/>
    <w:basedOn w:val="Normal"/>
    <w:next w:val="Normal"/>
    <w:autoRedefine/>
    <w:uiPriority w:val="39"/>
    <w:unhideWhenUsed/>
    <w:rsid w:val="005E3F95"/>
    <w:pPr>
      <w:spacing w:after="0"/>
      <w:ind w:left="480"/>
    </w:pPr>
    <w:rPr>
      <w:rFonts w:cstheme="minorHAnsi"/>
      <w:sz w:val="20"/>
      <w:szCs w:val="20"/>
    </w:rPr>
  </w:style>
  <w:style w:type="paragraph" w:styleId="TOC5">
    <w:name w:val="toc 5"/>
    <w:basedOn w:val="Normal"/>
    <w:next w:val="Normal"/>
    <w:autoRedefine/>
    <w:uiPriority w:val="39"/>
    <w:unhideWhenUsed/>
    <w:rsid w:val="005E3F95"/>
    <w:pPr>
      <w:spacing w:after="0"/>
      <w:ind w:left="720"/>
    </w:pPr>
    <w:rPr>
      <w:rFonts w:cstheme="minorHAnsi"/>
      <w:sz w:val="20"/>
      <w:szCs w:val="20"/>
    </w:rPr>
  </w:style>
  <w:style w:type="paragraph" w:styleId="TOC6">
    <w:name w:val="toc 6"/>
    <w:basedOn w:val="Normal"/>
    <w:next w:val="Normal"/>
    <w:autoRedefine/>
    <w:uiPriority w:val="39"/>
    <w:unhideWhenUsed/>
    <w:rsid w:val="005E3F95"/>
    <w:pPr>
      <w:spacing w:after="0"/>
      <w:ind w:left="960"/>
    </w:pPr>
    <w:rPr>
      <w:rFonts w:cstheme="minorHAnsi"/>
      <w:sz w:val="20"/>
      <w:szCs w:val="20"/>
    </w:rPr>
  </w:style>
  <w:style w:type="paragraph" w:styleId="TOC7">
    <w:name w:val="toc 7"/>
    <w:basedOn w:val="Normal"/>
    <w:next w:val="Normal"/>
    <w:autoRedefine/>
    <w:uiPriority w:val="39"/>
    <w:unhideWhenUsed/>
    <w:rsid w:val="005E3F95"/>
    <w:pPr>
      <w:spacing w:after="0"/>
      <w:ind w:left="1200"/>
    </w:pPr>
    <w:rPr>
      <w:rFonts w:cstheme="minorHAnsi"/>
      <w:sz w:val="20"/>
      <w:szCs w:val="20"/>
    </w:rPr>
  </w:style>
  <w:style w:type="paragraph" w:styleId="TOC8">
    <w:name w:val="toc 8"/>
    <w:basedOn w:val="Normal"/>
    <w:next w:val="Normal"/>
    <w:autoRedefine/>
    <w:uiPriority w:val="39"/>
    <w:unhideWhenUsed/>
    <w:rsid w:val="005E3F95"/>
    <w:pPr>
      <w:spacing w:after="0"/>
      <w:ind w:left="1440"/>
    </w:pPr>
    <w:rPr>
      <w:rFonts w:cstheme="minorHAnsi"/>
      <w:sz w:val="20"/>
      <w:szCs w:val="20"/>
    </w:rPr>
  </w:style>
  <w:style w:type="paragraph" w:styleId="TOC9">
    <w:name w:val="toc 9"/>
    <w:basedOn w:val="Normal"/>
    <w:next w:val="Normal"/>
    <w:autoRedefine/>
    <w:uiPriority w:val="39"/>
    <w:unhideWhenUsed/>
    <w:rsid w:val="005E3F95"/>
    <w:pPr>
      <w:spacing w:after="0"/>
      <w:ind w:left="1680"/>
    </w:pPr>
    <w:rPr>
      <w:rFonts w:cstheme="minorHAnsi"/>
      <w:sz w:val="20"/>
      <w:szCs w:val="20"/>
    </w:rPr>
  </w:style>
  <w:style w:type="paragraph" w:styleId="TOAHeading">
    <w:name w:val="toa heading"/>
    <w:basedOn w:val="Normal"/>
    <w:next w:val="Normal"/>
    <w:uiPriority w:val="99"/>
    <w:unhideWhenUsed/>
    <w:rsid w:val="00A51AD4"/>
    <w:pPr>
      <w:spacing w:before="240" w:after="240" w:line="360" w:lineRule="auto"/>
    </w:pPr>
    <w:rPr>
      <w:rFonts w:asciiTheme="majorHAnsi" w:eastAsiaTheme="majorEastAsia" w:hAnsiTheme="majorHAnsi" w:cs="Times New Roman (Headings CS)"/>
      <w:b/>
      <w:bCs/>
      <w:sz w:val="44"/>
      <w:szCs w:val="24"/>
    </w:rPr>
  </w:style>
  <w:style w:type="numbering" w:customStyle="1" w:styleId="CurrentList6">
    <w:name w:val="Current List6"/>
    <w:uiPriority w:val="99"/>
    <w:rsid w:val="00904039"/>
    <w:pPr>
      <w:numPr>
        <w:numId w:val="12"/>
      </w:numPr>
    </w:pPr>
  </w:style>
  <w:style w:type="numbering" w:customStyle="1" w:styleId="CurrentList7">
    <w:name w:val="Current List7"/>
    <w:uiPriority w:val="99"/>
    <w:rsid w:val="00904039"/>
    <w:pPr>
      <w:numPr>
        <w:numId w:val="13"/>
      </w:numPr>
    </w:pPr>
  </w:style>
  <w:style w:type="numbering" w:customStyle="1" w:styleId="CurrentList8">
    <w:name w:val="Current List8"/>
    <w:uiPriority w:val="99"/>
    <w:rsid w:val="00241796"/>
    <w:pPr>
      <w:numPr>
        <w:numId w:val="14"/>
      </w:numPr>
    </w:pPr>
  </w:style>
  <w:style w:type="paragraph" w:styleId="Revision">
    <w:name w:val="Revision"/>
    <w:hidden/>
    <w:uiPriority w:val="99"/>
    <w:semiHidden/>
    <w:rsid w:val="00760099"/>
    <w:pPr>
      <w:spacing w:after="0" w:line="240" w:lineRule="auto"/>
    </w:pPr>
    <w:rPr>
      <w:sz w:val="24"/>
    </w:rPr>
  </w:style>
  <w:style w:type="paragraph" w:styleId="CommentText">
    <w:name w:val="annotation text"/>
    <w:basedOn w:val="Normal"/>
    <w:link w:val="CommentTextChar"/>
    <w:uiPriority w:val="99"/>
    <w:unhideWhenUsed/>
    <w:rsid w:val="00DC0304"/>
    <w:pPr>
      <w:spacing w:line="240" w:lineRule="auto"/>
    </w:pPr>
    <w:rPr>
      <w:sz w:val="20"/>
      <w:szCs w:val="20"/>
    </w:rPr>
  </w:style>
  <w:style w:type="character" w:customStyle="1" w:styleId="CommentTextChar">
    <w:name w:val="Comment Text Char"/>
    <w:basedOn w:val="DefaultParagraphFont"/>
    <w:link w:val="CommentText"/>
    <w:uiPriority w:val="99"/>
    <w:rsid w:val="00DC0304"/>
    <w:rPr>
      <w:sz w:val="20"/>
      <w:szCs w:val="20"/>
    </w:rPr>
  </w:style>
  <w:style w:type="numbering" w:customStyle="1" w:styleId="CurrentList12">
    <w:name w:val="Current List12"/>
    <w:uiPriority w:val="99"/>
    <w:rsid w:val="00291546"/>
    <w:pPr>
      <w:numPr>
        <w:numId w:val="18"/>
      </w:numPr>
    </w:pPr>
  </w:style>
  <w:style w:type="paragraph" w:styleId="ListBullet3">
    <w:name w:val="List Bullet 3"/>
    <w:basedOn w:val="ListBullet2"/>
    <w:uiPriority w:val="99"/>
    <w:unhideWhenUsed/>
    <w:rsid w:val="00452CA4"/>
    <w:pPr>
      <w:numPr>
        <w:numId w:val="19"/>
      </w:numPr>
      <w:ind w:left="1037" w:hanging="357"/>
      <w:contextualSpacing/>
    </w:pPr>
  </w:style>
  <w:style w:type="table" w:styleId="GridTable5Dark">
    <w:name w:val="Grid Table 5 Dark"/>
    <w:basedOn w:val="TableNormal"/>
    <w:uiPriority w:val="50"/>
    <w:rsid w:val="0055238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Style2">
    <w:name w:val="Style2"/>
    <w:basedOn w:val="TableNormal"/>
    <w:uiPriority w:val="99"/>
    <w:rsid w:val="001679C2"/>
    <w:pPr>
      <w:spacing w:after="0" w:line="36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2" w:type="dxa"/>
        <w:left w:w="142" w:type="dxa"/>
      </w:tblCellMar>
    </w:tblPr>
    <w:tcPr>
      <w:shd w:val="clear" w:color="auto" w:fill="auto"/>
    </w:tcPr>
    <w:tblStylePr w:type="firstRow">
      <w:rPr>
        <w:b/>
      </w:rPr>
      <w:tblPr/>
      <w:tcPr>
        <w:shd w:val="clear" w:color="auto" w:fill="D9D9D9" w:themeFill="background1" w:themeFillShade="D9"/>
      </w:tcPr>
    </w:tblStylePr>
  </w:style>
  <w:style w:type="paragraph" w:customStyle="1" w:styleId="CaseStudyHeading">
    <w:name w:val="Case Study Heading"/>
    <w:basedOn w:val="BodyText"/>
    <w:qFormat/>
    <w:rsid w:val="00C2301E"/>
    <w:rPr>
      <w:b/>
      <w:bCs/>
      <w:sz w:val="32"/>
      <w:szCs w:val="32"/>
    </w:rPr>
  </w:style>
  <w:style w:type="table" w:styleId="ColorfulList-Accent1">
    <w:name w:val="Colorful List Accent 1"/>
    <w:basedOn w:val="TableNormal"/>
    <w:uiPriority w:val="72"/>
    <w:semiHidden/>
    <w:rsid w:val="00024973"/>
    <w:pPr>
      <w:spacing w:before="120" w:after="120" w:line="240" w:lineRule="atLeast"/>
    </w:pPr>
    <w:rPr>
      <w:rFonts w:eastAsia="Times New Roman" w:cs="Times New Roman"/>
      <w:sz w:val="20"/>
      <w:szCs w:val="20"/>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TableTextBullet">
    <w:name w:val="Table Text Bullet"/>
    <w:basedOn w:val="Tabletext"/>
    <w:qFormat/>
    <w:rsid w:val="00253B39"/>
    <w:pPr>
      <w:numPr>
        <w:numId w:val="20"/>
      </w:numPr>
      <w:spacing w:after="180" w:line="312" w:lineRule="auto"/>
    </w:pPr>
  </w:style>
  <w:style w:type="character" w:styleId="Emphasis">
    <w:name w:val="Emphasis"/>
    <w:basedOn w:val="DefaultParagraphFont"/>
    <w:uiPriority w:val="20"/>
    <w:qFormat/>
    <w:rsid w:val="002E748D"/>
    <w:rPr>
      <w:i/>
      <w:iCs/>
    </w:rPr>
  </w:style>
  <w:style w:type="numbering" w:customStyle="1" w:styleId="CurrentList13">
    <w:name w:val="Current List13"/>
    <w:uiPriority w:val="99"/>
    <w:rsid w:val="006125D7"/>
    <w:pPr>
      <w:numPr>
        <w:numId w:val="21"/>
      </w:numPr>
    </w:pPr>
  </w:style>
  <w:style w:type="paragraph" w:customStyle="1" w:styleId="LastBulletinList">
    <w:name w:val="Last Bullet in List"/>
    <w:basedOn w:val="ListBullet"/>
    <w:qFormat/>
    <w:rsid w:val="00876D01"/>
    <w:pPr>
      <w:spacing w:after="180"/>
    </w:pPr>
  </w:style>
  <w:style w:type="character" w:styleId="Strong">
    <w:name w:val="Strong"/>
    <w:basedOn w:val="DefaultParagraphFont"/>
    <w:uiPriority w:val="22"/>
    <w:qFormat/>
    <w:rsid w:val="00643DDC"/>
    <w:rPr>
      <w:b/>
      <w:bCs/>
    </w:rPr>
  </w:style>
  <w:style w:type="character" w:styleId="PageNumber">
    <w:name w:val="page number"/>
    <w:basedOn w:val="DefaultParagraphFont"/>
    <w:uiPriority w:val="99"/>
    <w:semiHidden/>
    <w:unhideWhenUsed/>
    <w:rsid w:val="00B165A7"/>
  </w:style>
  <w:style w:type="numbering" w:customStyle="1" w:styleId="CurrentList14">
    <w:name w:val="Current List14"/>
    <w:uiPriority w:val="99"/>
    <w:rsid w:val="00395DD4"/>
    <w:pPr>
      <w:numPr>
        <w:numId w:val="22"/>
      </w:numPr>
    </w:pPr>
  </w:style>
  <w:style w:type="numbering" w:customStyle="1" w:styleId="CurrentList15">
    <w:name w:val="Current List15"/>
    <w:uiPriority w:val="99"/>
    <w:rsid w:val="0074162B"/>
    <w:pPr>
      <w:numPr>
        <w:numId w:val="23"/>
      </w:numPr>
    </w:pPr>
  </w:style>
  <w:style w:type="numbering" w:customStyle="1" w:styleId="CurrentList16">
    <w:name w:val="Current List16"/>
    <w:uiPriority w:val="99"/>
    <w:rsid w:val="00B54217"/>
    <w:pPr>
      <w:numPr>
        <w:numId w:val="24"/>
      </w:numPr>
    </w:pPr>
  </w:style>
  <w:style w:type="character" w:customStyle="1" w:styleId="Bodyitalic">
    <w:name w:val="Body italic"/>
    <w:uiPriority w:val="99"/>
    <w:rsid w:val="00C1246C"/>
    <w:rPr>
      <w:i/>
      <w:iCs/>
    </w:rPr>
  </w:style>
  <w:style w:type="character" w:customStyle="1" w:styleId="Superscript">
    <w:name w:val="Superscript"/>
    <w:uiPriority w:val="99"/>
    <w:rsid w:val="00C1246C"/>
    <w:rPr>
      <w:color w:val="000000"/>
      <w:vertAlign w:val="superscript"/>
    </w:rPr>
  </w:style>
  <w:style w:type="character" w:styleId="UnresolvedMention">
    <w:name w:val="Unresolved Mention"/>
    <w:basedOn w:val="DefaultParagraphFont"/>
    <w:uiPriority w:val="99"/>
    <w:semiHidden/>
    <w:unhideWhenUsed/>
    <w:rsid w:val="003D03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991346">
      <w:bodyDiv w:val="1"/>
      <w:marLeft w:val="0"/>
      <w:marRight w:val="0"/>
      <w:marTop w:val="0"/>
      <w:marBottom w:val="0"/>
      <w:divBdr>
        <w:top w:val="none" w:sz="0" w:space="0" w:color="auto"/>
        <w:left w:val="none" w:sz="0" w:space="0" w:color="auto"/>
        <w:bottom w:val="none" w:sz="0" w:space="0" w:color="auto"/>
        <w:right w:val="none" w:sz="0" w:space="0" w:color="auto"/>
      </w:divBdr>
    </w:div>
    <w:div w:id="411506731">
      <w:bodyDiv w:val="1"/>
      <w:marLeft w:val="0"/>
      <w:marRight w:val="0"/>
      <w:marTop w:val="0"/>
      <w:marBottom w:val="0"/>
      <w:divBdr>
        <w:top w:val="none" w:sz="0" w:space="0" w:color="auto"/>
        <w:left w:val="none" w:sz="0" w:space="0" w:color="auto"/>
        <w:bottom w:val="none" w:sz="0" w:space="0" w:color="auto"/>
        <w:right w:val="none" w:sz="0" w:space="0" w:color="auto"/>
      </w:divBdr>
    </w:div>
    <w:div w:id="819463063">
      <w:bodyDiv w:val="1"/>
      <w:marLeft w:val="0"/>
      <w:marRight w:val="0"/>
      <w:marTop w:val="0"/>
      <w:marBottom w:val="0"/>
      <w:divBdr>
        <w:top w:val="none" w:sz="0" w:space="0" w:color="auto"/>
        <w:left w:val="none" w:sz="0" w:space="0" w:color="auto"/>
        <w:bottom w:val="none" w:sz="0" w:space="0" w:color="auto"/>
        <w:right w:val="none" w:sz="0" w:space="0" w:color="auto"/>
      </w:divBdr>
    </w:div>
    <w:div w:id="1303265086">
      <w:bodyDiv w:val="1"/>
      <w:marLeft w:val="0"/>
      <w:marRight w:val="0"/>
      <w:marTop w:val="0"/>
      <w:marBottom w:val="0"/>
      <w:divBdr>
        <w:top w:val="none" w:sz="0" w:space="0" w:color="auto"/>
        <w:left w:val="none" w:sz="0" w:space="0" w:color="auto"/>
        <w:bottom w:val="none" w:sz="0" w:space="0" w:color="auto"/>
        <w:right w:val="none" w:sz="0" w:space="0" w:color="auto"/>
      </w:divBdr>
    </w:div>
    <w:div w:id="1427190841">
      <w:bodyDiv w:val="1"/>
      <w:marLeft w:val="0"/>
      <w:marRight w:val="0"/>
      <w:marTop w:val="0"/>
      <w:marBottom w:val="0"/>
      <w:divBdr>
        <w:top w:val="none" w:sz="0" w:space="0" w:color="auto"/>
        <w:left w:val="none" w:sz="0" w:space="0" w:color="auto"/>
        <w:bottom w:val="none" w:sz="0" w:space="0" w:color="auto"/>
        <w:right w:val="none" w:sz="0" w:space="0" w:color="auto"/>
      </w:divBdr>
    </w:div>
    <w:div w:id="1585457962">
      <w:bodyDiv w:val="1"/>
      <w:marLeft w:val="0"/>
      <w:marRight w:val="0"/>
      <w:marTop w:val="0"/>
      <w:marBottom w:val="0"/>
      <w:divBdr>
        <w:top w:val="none" w:sz="0" w:space="0" w:color="auto"/>
        <w:left w:val="none" w:sz="0" w:space="0" w:color="auto"/>
        <w:bottom w:val="none" w:sz="0" w:space="0" w:color="auto"/>
        <w:right w:val="none" w:sz="0" w:space="0" w:color="auto"/>
      </w:divBdr>
    </w:div>
    <w:div w:id="1591312075">
      <w:bodyDiv w:val="1"/>
      <w:marLeft w:val="0"/>
      <w:marRight w:val="0"/>
      <w:marTop w:val="0"/>
      <w:marBottom w:val="0"/>
      <w:divBdr>
        <w:top w:val="none" w:sz="0" w:space="0" w:color="auto"/>
        <w:left w:val="none" w:sz="0" w:space="0" w:color="auto"/>
        <w:bottom w:val="none" w:sz="0" w:space="0" w:color="auto"/>
        <w:right w:val="none" w:sz="0" w:space="0" w:color="auto"/>
      </w:divBdr>
    </w:div>
    <w:div w:id="1709144339">
      <w:bodyDiv w:val="1"/>
      <w:marLeft w:val="0"/>
      <w:marRight w:val="0"/>
      <w:marTop w:val="0"/>
      <w:marBottom w:val="0"/>
      <w:divBdr>
        <w:top w:val="none" w:sz="0" w:space="0" w:color="auto"/>
        <w:left w:val="none" w:sz="0" w:space="0" w:color="auto"/>
        <w:bottom w:val="none" w:sz="0" w:space="0" w:color="auto"/>
        <w:right w:val="none" w:sz="0" w:space="0" w:color="auto"/>
      </w:divBdr>
    </w:div>
    <w:div w:id="2007781129">
      <w:bodyDiv w:val="1"/>
      <w:marLeft w:val="0"/>
      <w:marRight w:val="0"/>
      <w:marTop w:val="0"/>
      <w:marBottom w:val="0"/>
      <w:divBdr>
        <w:top w:val="none" w:sz="0" w:space="0" w:color="auto"/>
        <w:left w:val="none" w:sz="0" w:space="0" w:color="auto"/>
        <w:bottom w:val="none" w:sz="0" w:space="0" w:color="auto"/>
        <w:right w:val="none" w:sz="0" w:space="0" w:color="auto"/>
      </w:divBdr>
    </w:div>
    <w:div w:id="203607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www.deeca.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deeca.vic.gov.au/" TargetMode="External"/><Relationship Id="rId2" Type="http://schemas.openxmlformats.org/officeDocument/2006/relationships/customXml" Target="../customXml/item2.xml"/><Relationship Id="rId16" Type="http://schemas.openxmlformats.org/officeDocument/2006/relationships/hyperlink" Target="mailto:customer.service@delwp.vic.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creativecommons.org/licenses/by/4.0/"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creativecommons.org/licenses/by/4.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797aeec6-0273-40f2-ab3e-beee73212332"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B48FBFF4F45BBF41BDA1A7BFDC7C20FC" ma:contentTypeVersion="24" ma:contentTypeDescription="Create a new document." ma:contentTypeScope="" ma:versionID="ade35d2a76ed2ba76ed8fa07273987cc">
  <xsd:schema xmlns:xsd="http://www.w3.org/2001/XMLSchema" xmlns:xs="http://www.w3.org/2001/XMLSchema" xmlns:p="http://schemas.microsoft.com/office/2006/metadata/properties" xmlns:ns2="a5f32de4-e402-4188-b034-e71ca7d22e54" xmlns:ns3="225c9672-6851-4819-b602-ef532de55260" xmlns:ns4="a28b7602-4cf2-45e4-91e4-10072c5f2efd" xmlns:ns5="9fd47c19-1c4a-4d7d-b342-c10cef269344" targetNamespace="http://schemas.microsoft.com/office/2006/metadata/properties" ma:root="true" ma:fieldsID="c2f4c2b7cc09830eabedee61b88a1dd1" ns2:_="" ns3:_="" ns4:_="" ns5:_="">
    <xsd:import namespace="a5f32de4-e402-4188-b034-e71ca7d22e54"/>
    <xsd:import namespace="225c9672-6851-4819-b602-ef532de55260"/>
    <xsd:import namespace="a28b7602-4cf2-45e4-91e4-10072c5f2efd"/>
    <xsd:import namespace="9fd47c19-1c4a-4d7d-b342-c10cef26934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Location" minOccurs="0"/>
                <xsd:element ref="ns3:MediaLengthInSeconds" minOccurs="0"/>
                <xsd:element ref="ns3:MeetingDate" minOccurs="0"/>
                <xsd:element ref="ns3:lcf76f155ced4ddcb4097134ff3c332f" minOccurs="0"/>
                <xsd:element ref="ns5: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25c9672-6851-4819-b602-ef532de5526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etingDate" ma:index="24" nillable="true" ma:displayName="Meeting Date" ma:format="DateOnly" ma:internalName="MeetingDate">
      <xsd:simpleType>
        <xsd:restriction base="dms:DateTim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8b7602-4cf2-45e4-91e4-10072c5f2ef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60140166-933a-4b7e-9d2d-116f687381bd}" ma:internalName="TaxCatchAll" ma:showField="CatchAllData" ma:web="a28b7602-4cf2-45e4-91e4-10072c5f2e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TaxCatchAll xmlns="9fd47c19-1c4a-4d7d-b342-c10cef269344" xsi:nil="true"/>
    <MeetingDate xmlns="225c9672-6851-4819-b602-ef532de55260" xsi:nil="true"/>
    <lcf76f155ced4ddcb4097134ff3c332f xmlns="225c9672-6851-4819-b602-ef532de5526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1605777-38AA-4F8D-A373-3105FA5DCC01}">
  <ds:schemaRefs>
    <ds:schemaRef ds:uri="http://schemas.microsoft.com/sharepoint/v3/contenttype/forms"/>
  </ds:schemaRefs>
</ds:datastoreItem>
</file>

<file path=customXml/itemProps2.xml><?xml version="1.0" encoding="utf-8"?>
<ds:datastoreItem xmlns:ds="http://schemas.openxmlformats.org/officeDocument/2006/customXml" ds:itemID="{E958023C-73D5-41A9-98A1-EA87A915BFED}">
  <ds:schemaRefs>
    <ds:schemaRef ds:uri="http://schemas.microsoft.com/sharepoint/events"/>
  </ds:schemaRefs>
</ds:datastoreItem>
</file>

<file path=customXml/itemProps3.xml><?xml version="1.0" encoding="utf-8"?>
<ds:datastoreItem xmlns:ds="http://schemas.openxmlformats.org/officeDocument/2006/customXml" ds:itemID="{7B0456DA-9067-46D7-9123-CC2B6E027D2E}">
  <ds:schemaRefs>
    <ds:schemaRef ds:uri="Microsoft.SharePoint.Taxonomy.ContentTypeSync"/>
  </ds:schemaRefs>
</ds:datastoreItem>
</file>

<file path=customXml/itemProps4.xml><?xml version="1.0" encoding="utf-8"?>
<ds:datastoreItem xmlns:ds="http://schemas.openxmlformats.org/officeDocument/2006/customXml" ds:itemID="{AE60E8F3-AE3B-4C52-BA17-E3F211069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225c9672-6851-4819-b602-ef532de55260"/>
    <ds:schemaRef ds:uri="a28b7602-4cf2-45e4-91e4-10072c5f2efd"/>
    <ds:schemaRef ds:uri="9fd47c19-1c4a-4d7d-b342-c10cef269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A314458-6C92-8743-9C55-D817C2FDF7D6}">
  <ds:schemaRefs>
    <ds:schemaRef ds:uri="http://schemas.openxmlformats.org/officeDocument/2006/bibliography"/>
  </ds:schemaRefs>
</ds:datastoreItem>
</file>

<file path=customXml/itemProps6.xml><?xml version="1.0" encoding="utf-8"?>
<ds:datastoreItem xmlns:ds="http://schemas.openxmlformats.org/officeDocument/2006/customXml" ds:itemID="{95AB1379-C388-4D30-A398-EB6504E237B0}">
  <ds:schemaRefs>
    <ds:schemaRef ds:uri="http://schemas.microsoft.com/office/2006/metadata/properties"/>
    <ds:schemaRef ds:uri="http://schemas.microsoft.com/office/infopath/2007/PartnerControls"/>
    <ds:schemaRef ds:uri="9fd47c19-1c4a-4d7d-b342-c10cef269344"/>
    <ds:schemaRef ds:uri="225c9672-6851-4819-b602-ef532de55260"/>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823</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Victorian Government Response to the Network Outage Review</vt:lpstr>
    </vt:vector>
  </TitlesOfParts>
  <Manager/>
  <Company>The State of Victoria Department of Energy, Environment and Climate Action</Company>
  <LinksUpToDate>false</LinksUpToDate>
  <CharactersWithSpaces>5504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Government Response to the Network Outage Review</dc:title>
  <dc:subject/>
  <dc:creator>The State of Victoria Department of Energy, Environment and Climate Action</dc:creator>
  <cp:keywords/>
  <dc:description>© The State of Victoria Department of Energy, Environment and Climate Action, December 2024.</dc:description>
  <cp:lastModifiedBy>Georgina E Waters (DEECA)</cp:lastModifiedBy>
  <cp:revision>3</cp:revision>
  <dcterms:created xsi:type="dcterms:W3CDTF">2024-12-17T22:18:00Z</dcterms:created>
  <dcterms:modified xsi:type="dcterms:W3CDTF">2024-12-17T22:18:00Z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2022-09-20T23:29:16Z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e5bb7520-2aea-48aa-81c7-1c8f860860fb</vt:lpwstr>
  </property>
  <property fmtid="{D5CDD505-2E9C-101B-9397-08002B2CF9AE}" pid="8" name="MSIP_Label_4257e2ab-f512-40e2-9c9a-c64247360765_ContentBits">
    <vt:lpwstr>2</vt:lpwstr>
  </property>
  <property fmtid="{D5CDD505-2E9C-101B-9397-08002B2CF9AE}" pid="9" name="ContentTypeId">
    <vt:lpwstr>0x010100B48FBFF4F45BBF41BDA1A7BFDC7C20FC</vt:lpwstr>
  </property>
  <property fmtid="{D5CDD505-2E9C-101B-9397-08002B2CF9AE}" pid="10" name="MediaServiceImageTags">
    <vt:lpwstr/>
  </property>
</Properties>
</file>